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FE2" w:rsidRPr="00A231EB" w:rsidRDefault="00F95E97">
      <w:pPr>
        <w:pStyle w:val="Heading1"/>
        <w:rPr>
          <w:color w:val="7F7F7F"/>
          <w:sz w:val="32"/>
        </w:rPr>
      </w:pPr>
      <w:bookmarkStart w:id="0" w:name="_GoBack"/>
      <w:bookmarkEnd w:id="0"/>
      <w:r w:rsidRPr="00A231EB">
        <w:rPr>
          <w:color w:val="7F7F7F"/>
          <w:sz w:val="32"/>
        </w:rPr>
        <w:t xml:space="preserve">IDDE </w:t>
      </w:r>
      <w:r w:rsidR="00F4500C" w:rsidRPr="00A231EB">
        <w:rPr>
          <w:color w:val="7F7F7F"/>
          <w:sz w:val="32"/>
        </w:rPr>
        <w:t>legal a</w:t>
      </w:r>
      <w:r w:rsidR="003633EA" w:rsidRPr="00A231EB">
        <w:rPr>
          <w:color w:val="7F7F7F"/>
          <w:sz w:val="32"/>
        </w:rPr>
        <w:t>uthority</w:t>
      </w:r>
      <w:r w:rsidRPr="00A231EB">
        <w:rPr>
          <w:color w:val="7F7F7F"/>
          <w:sz w:val="32"/>
        </w:rPr>
        <w:t xml:space="preserve"> </w:t>
      </w:r>
      <w:r w:rsidR="00F4500C" w:rsidRPr="00A231EB">
        <w:rPr>
          <w:color w:val="7F7F7F"/>
          <w:sz w:val="32"/>
        </w:rPr>
        <w:t>elements</w:t>
      </w:r>
    </w:p>
    <w:p w:rsidR="008239F6" w:rsidRPr="00C20715" w:rsidRDefault="00F4500C" w:rsidP="008239F6">
      <w:pPr>
        <w:rPr>
          <w:sz w:val="24"/>
        </w:rPr>
      </w:pPr>
      <w:r>
        <w:rPr>
          <w:sz w:val="24"/>
        </w:rPr>
        <w:t>The</w:t>
      </w:r>
      <w:r w:rsidR="004B25EC">
        <w:rPr>
          <w:sz w:val="24"/>
        </w:rPr>
        <w:t xml:space="preserve"> minimum </w:t>
      </w:r>
      <w:r w:rsidR="008239F6">
        <w:rPr>
          <w:sz w:val="24"/>
        </w:rPr>
        <w:t xml:space="preserve">IDDE legal authority </w:t>
      </w:r>
      <w:r>
        <w:rPr>
          <w:sz w:val="24"/>
        </w:rPr>
        <w:t>elements</w:t>
      </w:r>
      <w:r w:rsidR="0011504B">
        <w:rPr>
          <w:sz w:val="24"/>
        </w:rPr>
        <w:t xml:space="preserve"> </w:t>
      </w:r>
      <w:r>
        <w:rPr>
          <w:sz w:val="24"/>
        </w:rPr>
        <w:t>are outlined below (see permit page 23 &amp; Appendix B page 5 for the specific language).  If you already have an illicit discharge ordinance t</w:t>
      </w:r>
      <w:r w:rsidR="005F74B6">
        <w:rPr>
          <w:sz w:val="24"/>
        </w:rPr>
        <w:t xml:space="preserve">his list could </w:t>
      </w:r>
      <w:r>
        <w:rPr>
          <w:sz w:val="24"/>
        </w:rPr>
        <w:t>help you determine what to add to comply with the updated permit conditions.  O</w:t>
      </w:r>
      <w:r w:rsidR="0011504B">
        <w:rPr>
          <w:sz w:val="24"/>
        </w:rPr>
        <w:t>r</w:t>
      </w:r>
      <w:r>
        <w:rPr>
          <w:sz w:val="24"/>
        </w:rPr>
        <w:t xml:space="preserve"> if you don’t have an IDDE legal authority established yet, you could </w:t>
      </w:r>
      <w:r w:rsidR="006B185F">
        <w:rPr>
          <w:sz w:val="24"/>
        </w:rPr>
        <w:t>use</w:t>
      </w:r>
      <w:r>
        <w:rPr>
          <w:sz w:val="24"/>
        </w:rPr>
        <w:t xml:space="preserve"> this list to make sure </w:t>
      </w:r>
      <w:r w:rsidR="00854B80">
        <w:rPr>
          <w:sz w:val="24"/>
        </w:rPr>
        <w:t xml:space="preserve">you cover </w:t>
      </w:r>
      <w:r w:rsidR="008409EE">
        <w:rPr>
          <w:sz w:val="24"/>
        </w:rPr>
        <w:t>all requirements in</w:t>
      </w:r>
      <w:r>
        <w:rPr>
          <w:sz w:val="24"/>
        </w:rPr>
        <w:t xml:space="preserve"> your new legal authority.  </w:t>
      </w:r>
    </w:p>
    <w:p w:rsidR="00C20715" w:rsidRPr="00C20715" w:rsidRDefault="00C20715" w:rsidP="00A078EB">
      <w:pPr>
        <w:rPr>
          <w:sz w:val="24"/>
        </w:rPr>
      </w:pPr>
    </w:p>
    <w:p w:rsidR="00C41090" w:rsidRPr="00C20715" w:rsidRDefault="003579C8" w:rsidP="003579C8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The new MS4 permit requires regulated institutions and municipalities </w:t>
      </w:r>
      <w:r w:rsidR="00C55843">
        <w:rPr>
          <w:sz w:val="24"/>
        </w:rPr>
        <w:t xml:space="preserve">to </w:t>
      </w:r>
      <w:r>
        <w:rPr>
          <w:sz w:val="24"/>
        </w:rPr>
        <w:t>e</w:t>
      </w:r>
      <w:r w:rsidR="00823219" w:rsidRPr="00C20715">
        <w:rPr>
          <w:sz w:val="24"/>
        </w:rPr>
        <w:t xml:space="preserve">stablish an enforceable legal authority </w:t>
      </w:r>
      <w:r w:rsidR="00C55843">
        <w:rPr>
          <w:sz w:val="24"/>
        </w:rPr>
        <w:t>(</w:t>
      </w:r>
      <w:r w:rsidR="00823219" w:rsidRPr="00C20715">
        <w:rPr>
          <w:sz w:val="24"/>
        </w:rPr>
        <w:t>by statute, ordinance, rules and regulations, permit, easement, contract, order or any other means</w:t>
      </w:r>
      <w:r w:rsidR="00C55843">
        <w:rPr>
          <w:sz w:val="24"/>
        </w:rPr>
        <w:t>)</w:t>
      </w:r>
      <w:r>
        <w:rPr>
          <w:sz w:val="24"/>
        </w:rPr>
        <w:t xml:space="preserve"> to provide </w:t>
      </w:r>
      <w:r w:rsidR="00C41090" w:rsidRPr="00C20715">
        <w:rPr>
          <w:sz w:val="24"/>
        </w:rPr>
        <w:t>adequate authority to:</w:t>
      </w:r>
    </w:p>
    <w:p w:rsidR="00C41090" w:rsidRPr="003579C8" w:rsidRDefault="00C41090" w:rsidP="003579C8">
      <w:pPr>
        <w:pStyle w:val="ListBullet"/>
        <w:rPr>
          <w:sz w:val="24"/>
          <w:szCs w:val="24"/>
        </w:rPr>
      </w:pPr>
      <w:r w:rsidRPr="003579C8">
        <w:rPr>
          <w:sz w:val="24"/>
          <w:szCs w:val="24"/>
        </w:rPr>
        <w:t>Prohibit illicit discharges</w:t>
      </w:r>
      <w:r w:rsidR="00B63CAF" w:rsidRPr="003579C8">
        <w:rPr>
          <w:sz w:val="24"/>
          <w:szCs w:val="24"/>
        </w:rPr>
        <w:t xml:space="preserve"> to its storm sewer system</w:t>
      </w:r>
    </w:p>
    <w:p w:rsidR="00B63CAF" w:rsidRPr="003579C8" w:rsidRDefault="00894E03" w:rsidP="003579C8">
      <w:pPr>
        <w:pStyle w:val="ListBullet"/>
        <w:numPr>
          <w:ilvl w:val="1"/>
          <w:numId w:val="3"/>
        </w:numPr>
        <w:rPr>
          <w:sz w:val="24"/>
          <w:szCs w:val="24"/>
        </w:rPr>
      </w:pPr>
      <w:r w:rsidRPr="003579C8">
        <w:rPr>
          <w:sz w:val="24"/>
          <w:szCs w:val="24"/>
        </w:rPr>
        <w:t xml:space="preserve">Such as </w:t>
      </w:r>
      <w:r w:rsidR="00B63CAF" w:rsidRPr="003579C8">
        <w:rPr>
          <w:sz w:val="24"/>
          <w:szCs w:val="24"/>
        </w:rPr>
        <w:t>the dumping/disposal of materials into the MS4 (including but not limited to the following examples: residential, industrial, and commercial wastes, trash, used motor vehicle fluids, pesticides, fertilizers, food preparation waste, leaf litter, grass clippings, and animal waste).</w:t>
      </w:r>
    </w:p>
    <w:p w:rsidR="00C334B4" w:rsidRPr="003579C8" w:rsidRDefault="00C334B4" w:rsidP="003579C8">
      <w:pPr>
        <w:pStyle w:val="ListBullet"/>
        <w:rPr>
          <w:sz w:val="24"/>
          <w:szCs w:val="24"/>
        </w:rPr>
      </w:pPr>
      <w:r w:rsidRPr="003579C8">
        <w:rPr>
          <w:sz w:val="24"/>
          <w:szCs w:val="24"/>
        </w:rPr>
        <w:t>Investigate suspected illicit discharges</w:t>
      </w:r>
    </w:p>
    <w:p w:rsidR="00B63CAF" w:rsidRPr="003579C8" w:rsidRDefault="00B63CAF" w:rsidP="003579C8">
      <w:pPr>
        <w:pStyle w:val="ListBullet"/>
        <w:rPr>
          <w:sz w:val="24"/>
          <w:szCs w:val="24"/>
        </w:rPr>
      </w:pPr>
      <w:r w:rsidRPr="003579C8">
        <w:rPr>
          <w:sz w:val="24"/>
          <w:szCs w:val="24"/>
        </w:rPr>
        <w:t xml:space="preserve">Control discharge of spills </w:t>
      </w:r>
    </w:p>
    <w:p w:rsidR="00C334B4" w:rsidRPr="003579C8" w:rsidRDefault="00B63CAF" w:rsidP="003579C8">
      <w:pPr>
        <w:pStyle w:val="ListBullet"/>
        <w:rPr>
          <w:sz w:val="24"/>
          <w:szCs w:val="24"/>
        </w:rPr>
      </w:pPr>
      <w:r w:rsidRPr="003579C8">
        <w:rPr>
          <w:sz w:val="24"/>
          <w:szCs w:val="24"/>
        </w:rPr>
        <w:t>Remove/</w:t>
      </w:r>
      <w:r w:rsidR="00C334B4" w:rsidRPr="003579C8">
        <w:rPr>
          <w:sz w:val="24"/>
          <w:szCs w:val="24"/>
        </w:rPr>
        <w:t>Eliminate illicit discharges (including from those properties not owned/operated by permittee and discharge in the MS4)</w:t>
      </w:r>
      <w:r w:rsidRPr="003579C8">
        <w:rPr>
          <w:sz w:val="24"/>
          <w:szCs w:val="24"/>
        </w:rPr>
        <w:t xml:space="preserve"> as soon as possible upon detection</w:t>
      </w:r>
    </w:p>
    <w:p w:rsidR="00B63CAF" w:rsidRPr="003579C8" w:rsidRDefault="00B63CAF" w:rsidP="003579C8">
      <w:pPr>
        <w:pStyle w:val="ListBullet"/>
        <w:numPr>
          <w:ilvl w:val="1"/>
          <w:numId w:val="3"/>
        </w:numPr>
        <w:rPr>
          <w:sz w:val="24"/>
          <w:szCs w:val="24"/>
        </w:rPr>
      </w:pPr>
      <w:r w:rsidRPr="003579C8">
        <w:rPr>
          <w:sz w:val="24"/>
          <w:szCs w:val="24"/>
        </w:rPr>
        <w:t>Where elimination is not possible within 60 days of its confirmation, establish a schedule for its elimination in no more than 180 days.</w:t>
      </w:r>
    </w:p>
    <w:p w:rsidR="00C334B4" w:rsidRPr="003579C8" w:rsidRDefault="00C334B4" w:rsidP="003579C8">
      <w:pPr>
        <w:pStyle w:val="ListBullet"/>
        <w:rPr>
          <w:sz w:val="24"/>
          <w:szCs w:val="24"/>
        </w:rPr>
      </w:pPr>
      <w:r w:rsidRPr="003579C8">
        <w:rPr>
          <w:sz w:val="24"/>
          <w:szCs w:val="24"/>
        </w:rPr>
        <w:t>Implement appropriate enforcement procedures and actions</w:t>
      </w:r>
    </w:p>
    <w:p w:rsidR="0070766A" w:rsidRPr="003579C8" w:rsidRDefault="0070766A" w:rsidP="003579C8">
      <w:pPr>
        <w:pStyle w:val="ListBullet"/>
        <w:numPr>
          <w:ilvl w:val="1"/>
          <w:numId w:val="3"/>
        </w:numPr>
        <w:rPr>
          <w:sz w:val="24"/>
          <w:szCs w:val="24"/>
        </w:rPr>
      </w:pPr>
      <w:r w:rsidRPr="003579C8">
        <w:rPr>
          <w:sz w:val="24"/>
          <w:szCs w:val="24"/>
        </w:rPr>
        <w:t>Authorize fines or penalties to recoup permittee’s costs</w:t>
      </w:r>
    </w:p>
    <w:p w:rsidR="0070766A" w:rsidRPr="003579C8" w:rsidRDefault="0070766A" w:rsidP="00B63CAF">
      <w:pPr>
        <w:pStyle w:val="ListBullet"/>
        <w:numPr>
          <w:ilvl w:val="0"/>
          <w:numId w:val="0"/>
        </w:numPr>
        <w:ind w:left="432" w:hanging="432"/>
        <w:rPr>
          <w:sz w:val="24"/>
          <w:szCs w:val="24"/>
        </w:rPr>
      </w:pPr>
    </w:p>
    <w:p w:rsidR="00592FE2" w:rsidRDefault="00592FE2">
      <w:pPr>
        <w:pStyle w:val="Heading2"/>
      </w:pPr>
    </w:p>
    <w:sectPr w:rsidR="00592FE2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A5D" w:rsidRDefault="00B33A5D">
      <w:r>
        <w:separator/>
      </w:r>
    </w:p>
    <w:p w:rsidR="00B33A5D" w:rsidRDefault="00B33A5D"/>
  </w:endnote>
  <w:endnote w:type="continuationSeparator" w:id="0">
    <w:p w:rsidR="00B33A5D" w:rsidRDefault="00B33A5D">
      <w:r>
        <w:continuationSeparator/>
      </w:r>
    </w:p>
    <w:p w:rsidR="00B33A5D" w:rsidRDefault="00B33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FE2" w:rsidRDefault="002C683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4500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A5D" w:rsidRDefault="00B33A5D">
      <w:r>
        <w:separator/>
      </w:r>
    </w:p>
    <w:p w:rsidR="00B33A5D" w:rsidRDefault="00B33A5D"/>
  </w:footnote>
  <w:footnote w:type="continuationSeparator" w:id="0">
    <w:p w:rsidR="00B33A5D" w:rsidRDefault="00B33A5D">
      <w:r>
        <w:continuationSeparator/>
      </w:r>
    </w:p>
    <w:p w:rsidR="00B33A5D" w:rsidRDefault="00B33A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65pt;height:7.65pt" o:bullet="t">
        <v:imagedata r:id="rId1" o:title="Word Work File L_1909904465"/>
      </v:shape>
    </w:pict>
  </w:numPicBullet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818B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5E97"/>
    <w:rsid w:val="0011504B"/>
    <w:rsid w:val="00211EAC"/>
    <w:rsid w:val="002C683F"/>
    <w:rsid w:val="003156C1"/>
    <w:rsid w:val="003579C8"/>
    <w:rsid w:val="003633EA"/>
    <w:rsid w:val="004B25EC"/>
    <w:rsid w:val="004D2EDA"/>
    <w:rsid w:val="00541606"/>
    <w:rsid w:val="00592FE2"/>
    <w:rsid w:val="005F74B6"/>
    <w:rsid w:val="006B185F"/>
    <w:rsid w:val="00701A42"/>
    <w:rsid w:val="00704616"/>
    <w:rsid w:val="0070766A"/>
    <w:rsid w:val="007E0851"/>
    <w:rsid w:val="00804B68"/>
    <w:rsid w:val="00823219"/>
    <w:rsid w:val="008239F6"/>
    <w:rsid w:val="008409EE"/>
    <w:rsid w:val="00854B80"/>
    <w:rsid w:val="00894E03"/>
    <w:rsid w:val="008B4A01"/>
    <w:rsid w:val="008F2AA7"/>
    <w:rsid w:val="00942E01"/>
    <w:rsid w:val="00A078EB"/>
    <w:rsid w:val="00A231EB"/>
    <w:rsid w:val="00A51416"/>
    <w:rsid w:val="00A5432E"/>
    <w:rsid w:val="00B33A5D"/>
    <w:rsid w:val="00B63CAF"/>
    <w:rsid w:val="00BB7E60"/>
    <w:rsid w:val="00C20715"/>
    <w:rsid w:val="00C334B4"/>
    <w:rsid w:val="00C41090"/>
    <w:rsid w:val="00C55843"/>
    <w:rsid w:val="00D82EDC"/>
    <w:rsid w:val="00E74203"/>
    <w:rsid w:val="00F4500C"/>
    <w:rsid w:val="00F9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94653D-24FE-2D4D-9EFA-A51836C7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20" w:line="259" w:lineRule="auto"/>
    </w:pPr>
    <w:rPr>
      <w:color w:val="595959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/>
      </w:pBdr>
      <w:spacing w:before="460" w:after="480"/>
      <w:outlineLvl w:val="0"/>
    </w:pPr>
    <w:rPr>
      <w:rFonts w:eastAsia="Times New Roman"/>
      <w:color w:val="731C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eastAsia="Times New Roman"/>
      <w:b/>
      <w:color w:val="7F7F7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eastAsia="Times New Roman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eastAsia="Times New Roman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eastAsia="Times New Roman"/>
      <w:color w:val="262626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eastAsia="Times New Roman"/>
      <w:i/>
      <w:color w:val="262626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eastAsia="Times New Roman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eastAsia="Times New Roman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eastAsia="Times New Roman"/>
      <w:iCs/>
      <w:color w:val="2626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link w:val="Heading1"/>
    <w:uiPriority w:val="9"/>
    <w:rPr>
      <w:rFonts w:ascii="Calibri" w:eastAsia="Times New Roman" w:hAnsi="Calibri" w:cs="Times New Roman"/>
      <w:color w:val="731C3F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eastAsia="Times New Roman"/>
      <w:caps/>
      <w:color w:val="262626"/>
      <w:kern w:val="28"/>
      <w:sz w:val="66"/>
      <w:szCs w:val="56"/>
    </w:rPr>
  </w:style>
  <w:style w:type="character" w:customStyle="1" w:styleId="TitleChar">
    <w:name w:val="Title Char"/>
    <w:link w:val="Title"/>
    <w:uiPriority w:val="10"/>
    <w:semiHidden/>
    <w:rPr>
      <w:rFonts w:ascii="Calibri" w:eastAsia="Times New Roman" w:hAnsi="Calibri" w:cs="Times New Roman"/>
      <w:caps/>
      <w:color w:val="262626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="Times New Roman"/>
      <w:caps/>
      <w:sz w:val="40"/>
    </w:rPr>
  </w:style>
  <w:style w:type="character" w:customStyle="1" w:styleId="SubtitleChar">
    <w:name w:val="Subtitle Char"/>
    <w:link w:val="Subtitle"/>
    <w:uiPriority w:val="11"/>
    <w:semiHidden/>
    <w:rPr>
      <w:rFonts w:eastAsia="Times New Roman"/>
      <w:caps/>
      <w:sz w:val="40"/>
    </w:rPr>
  </w:style>
  <w:style w:type="character" w:styleId="IntenseReference">
    <w:name w:val="Intense Reference"/>
    <w:uiPriority w:val="32"/>
    <w:semiHidden/>
    <w:unhideWhenUsed/>
    <w:qFormat/>
    <w:rPr>
      <w:b/>
      <w:bCs/>
      <w:caps/>
      <w:smallCaps w:val="0"/>
      <w:color w:val="262626"/>
      <w:spacing w:val="0"/>
    </w:rPr>
  </w:style>
  <w:style w:type="character" w:styleId="BookTitle">
    <w:name w:val="Book Titl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link w:val="Heading2"/>
    <w:uiPriority w:val="9"/>
    <w:rPr>
      <w:rFonts w:ascii="Calibri" w:eastAsia="Times New Roman" w:hAnsi="Calibri" w:cs="Times New Roman"/>
      <w:b/>
      <w:color w:val="7F7F7F"/>
      <w:szCs w:val="26"/>
    </w:rPr>
  </w:style>
  <w:style w:type="character" w:customStyle="1" w:styleId="Heading3Char">
    <w:name w:val="Heading 3 Char"/>
    <w:link w:val="Heading3"/>
    <w:uiPriority w:val="9"/>
    <w:semiHidden/>
    <w:rPr>
      <w:rFonts w:ascii="Calibri" w:eastAsia="Times New Roman" w:hAnsi="Calibri" w:cs="Times New Roman"/>
      <w:sz w:val="40"/>
      <w:szCs w:val="24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i/>
      <w:iCs/>
      <w:sz w:val="40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color w:val="262626"/>
      <w:sz w:val="34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i/>
      <w:color w:val="262626"/>
      <w:sz w:val="34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iCs/>
      <w:sz w:val="34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sz w:val="34"/>
      <w:szCs w:val="21"/>
    </w:rPr>
  </w:style>
  <w:style w:type="character" w:customStyle="1" w:styleId="Heading9Char">
    <w:name w:val="Heading 9 Char"/>
    <w:link w:val="Heading9"/>
    <w:uiPriority w:val="9"/>
    <w:semiHidden/>
    <w:rPr>
      <w:rFonts w:ascii="Calibri" w:eastAsia="Times New Roman" w:hAnsi="Calibri" w:cs="Times New Roman"/>
      <w:iCs/>
      <w:color w:val="262626"/>
      <w:szCs w:val="21"/>
    </w:rPr>
  </w:style>
  <w:style w:type="character" w:styleId="SubtleEmphasis">
    <w:name w:val="Subtle Emphasis"/>
    <w:uiPriority w:val="19"/>
    <w:semiHidden/>
    <w:unhideWhenUsed/>
    <w:qFormat/>
    <w:rPr>
      <w:i/>
      <w:iCs/>
      <w:color w:val="404040"/>
    </w:rPr>
  </w:style>
  <w:style w:type="character" w:styleId="Emphasis">
    <w:name w:val="Emphasis"/>
    <w:uiPriority w:val="20"/>
    <w:semiHidden/>
    <w:unhideWhenUsed/>
    <w:qFormat/>
    <w:rPr>
      <w:b/>
      <w:iCs/>
      <w:color w:val="262626"/>
    </w:rPr>
  </w:style>
  <w:style w:type="character" w:styleId="IntenseEmphasis">
    <w:name w:val="Intense Emphasis"/>
    <w:uiPriority w:val="21"/>
    <w:semiHidden/>
    <w:unhideWhenUsed/>
    <w:qFormat/>
    <w:rPr>
      <w:b/>
      <w:i/>
      <w:iCs/>
      <w:color w:val="262626"/>
    </w:rPr>
  </w:style>
  <w:style w:type="character" w:styleId="Strong">
    <w:name w:val="Strong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uiPriority w:val="31"/>
    <w:semiHidden/>
    <w:unhideWhenUsed/>
    <w:qFormat/>
    <w:rPr>
      <w:caps/>
      <w:smallCaps w:val="0"/>
      <w:color w:val="26262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uiPriority w:val="99"/>
    <w:unhideWhenUsed/>
    <w:rPr>
      <w:color w:val="731C3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andaryan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Amanda</dc:creator>
  <cp:keywords/>
  <dc:description/>
  <cp:lastModifiedBy>Ryan, Amanda</cp:lastModifiedBy>
  <cp:revision>2</cp:revision>
  <dcterms:created xsi:type="dcterms:W3CDTF">2018-01-22T20:49:00Z</dcterms:created>
  <dcterms:modified xsi:type="dcterms:W3CDTF">2018-01-22T20:49:00Z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