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B9" w:rsidRPr="00CC1EB9" w:rsidRDefault="00CC1EB9" w:rsidP="007B26E0">
      <w:pPr>
        <w:pStyle w:val="Cover1Title"/>
        <w:tabs>
          <w:tab w:val="right" w:pos="7632"/>
        </w:tabs>
        <w:spacing w:line="280" w:lineRule="atLeast"/>
        <w:jc w:val="left"/>
        <w:rPr>
          <w:sz w:val="16"/>
          <w:szCs w:val="16"/>
        </w:rPr>
      </w:pPr>
    </w:p>
    <w:p w:rsidR="00F01D5F" w:rsidRPr="002F3DBA" w:rsidRDefault="005F5B2D" w:rsidP="00CC1EB9">
      <w:pPr>
        <w:pStyle w:val="Cover1Title"/>
        <w:tabs>
          <w:tab w:val="right" w:pos="7632"/>
        </w:tabs>
        <w:rPr>
          <w:sz w:val="48"/>
          <w:szCs w:val="48"/>
        </w:rPr>
      </w:pPr>
      <w:r w:rsidRPr="002F3DBA">
        <w:rPr>
          <w:sz w:val="48"/>
          <w:szCs w:val="48"/>
        </w:rPr>
        <w:t>Illicit Discharge Detection</w:t>
      </w:r>
      <w:r w:rsidR="002F3DBA">
        <w:rPr>
          <w:sz w:val="48"/>
          <w:szCs w:val="48"/>
        </w:rPr>
        <w:t xml:space="preserve"> </w:t>
      </w:r>
      <w:r w:rsidRPr="002F3DBA">
        <w:rPr>
          <w:sz w:val="48"/>
          <w:szCs w:val="48"/>
        </w:rPr>
        <w:t>and</w:t>
      </w:r>
    </w:p>
    <w:p w:rsidR="00C577F5" w:rsidRPr="002F3DBA" w:rsidRDefault="005F5B2D" w:rsidP="00CC1EB9">
      <w:pPr>
        <w:pStyle w:val="Cover1Title"/>
        <w:tabs>
          <w:tab w:val="right" w:pos="7632"/>
        </w:tabs>
        <w:rPr>
          <w:color w:val="FF0000"/>
          <w:sz w:val="48"/>
          <w:szCs w:val="48"/>
        </w:rPr>
      </w:pPr>
      <w:r w:rsidRPr="002F3DBA">
        <w:rPr>
          <w:sz w:val="48"/>
          <w:szCs w:val="48"/>
        </w:rPr>
        <w:t>Elimination</w:t>
      </w:r>
      <w:r w:rsidR="00F01D5F" w:rsidRPr="002F3DBA">
        <w:rPr>
          <w:sz w:val="48"/>
          <w:szCs w:val="48"/>
        </w:rPr>
        <w:t xml:space="preserve"> (IDDE) </w:t>
      </w:r>
      <w:r w:rsidR="0020751C">
        <w:rPr>
          <w:sz w:val="48"/>
          <w:szCs w:val="48"/>
        </w:rPr>
        <w:t>Program</w:t>
      </w:r>
    </w:p>
    <w:p w:rsidR="00C577F5" w:rsidRDefault="00C577F5" w:rsidP="00C577F5">
      <w:pPr>
        <w:jc w:val="right"/>
        <w:rPr>
          <w:rFonts w:cs="Arial"/>
          <w:b/>
          <w:bCs/>
          <w:sz w:val="28"/>
          <w:lang w:val="en-CA"/>
        </w:rPr>
      </w:pPr>
    </w:p>
    <w:p w:rsidR="00C46CEF" w:rsidRDefault="00C46CEF" w:rsidP="00C577F5">
      <w:pPr>
        <w:jc w:val="right"/>
        <w:rPr>
          <w:rFonts w:cs="Arial"/>
          <w:b/>
          <w:bCs/>
          <w:sz w:val="28"/>
          <w:lang w:val="en-CA"/>
        </w:rPr>
      </w:pPr>
    </w:p>
    <w:p w:rsidR="00C46CEF" w:rsidRDefault="00C46CEF" w:rsidP="00C577F5">
      <w:pPr>
        <w:jc w:val="right"/>
        <w:rPr>
          <w:rFonts w:cs="Arial"/>
          <w:b/>
          <w:bCs/>
          <w:sz w:val="28"/>
          <w:lang w:val="en-CA"/>
        </w:rPr>
      </w:pPr>
    </w:p>
    <w:p w:rsidR="00683259" w:rsidRDefault="00E95B0B" w:rsidP="00365C23">
      <w:pPr>
        <w:pStyle w:val="Cover2Client"/>
      </w:pPr>
      <w:r w:rsidRPr="00C51D88">
        <w:rPr>
          <w:highlight w:val="yellow"/>
        </w:rPr>
        <w:t>##MUNICIPALITY</w:t>
      </w:r>
    </w:p>
    <w:p w:rsidR="0041770C" w:rsidRDefault="0041770C" w:rsidP="00C17038">
      <w:pPr>
        <w:jc w:val="right"/>
        <w:rPr>
          <w:color w:val="5F5F5F"/>
          <w:sz w:val="28"/>
          <w:szCs w:val="28"/>
          <w:lang w:val="en-CA"/>
        </w:rPr>
      </w:pPr>
    </w:p>
    <w:p w:rsidR="00C577F5" w:rsidRPr="002F3DBA" w:rsidRDefault="00E95B0B" w:rsidP="00C17038">
      <w:pPr>
        <w:jc w:val="right"/>
        <w:rPr>
          <w:rFonts w:ascii="Century Gothic" w:hAnsi="Century Gothic"/>
          <w:b/>
          <w:color w:val="5F5F5F"/>
          <w:sz w:val="28"/>
          <w:szCs w:val="28"/>
          <w:lang w:val="en-CA"/>
        </w:rPr>
      </w:pPr>
      <w:r w:rsidRPr="00C51D88">
        <w:rPr>
          <w:rFonts w:ascii="Century Gothic" w:hAnsi="Century Gothic"/>
          <w:b/>
          <w:color w:val="5F5F5F"/>
          <w:sz w:val="28"/>
          <w:szCs w:val="28"/>
          <w:highlight w:val="yellow"/>
          <w:lang w:val="en-CA"/>
        </w:rPr>
        <w:t>##DATE</w:t>
      </w:r>
    </w:p>
    <w:p w:rsidR="00C577F5" w:rsidRPr="002F3DBA" w:rsidRDefault="00C577F5" w:rsidP="00007AC6">
      <w:pPr>
        <w:jc w:val="right"/>
        <w:rPr>
          <w:rFonts w:ascii="Century Gothic" w:hAnsi="Century Gothic"/>
          <w:sz w:val="20"/>
          <w:szCs w:val="20"/>
          <w:lang w:val="en-CA"/>
        </w:rPr>
      </w:pPr>
    </w:p>
    <w:p w:rsidR="00C577F5" w:rsidRPr="002F3DBA" w:rsidRDefault="00C577F5" w:rsidP="00007AC6">
      <w:pPr>
        <w:jc w:val="right"/>
        <w:rPr>
          <w:rFonts w:ascii="Century Gothic" w:hAnsi="Century Gothic"/>
          <w:sz w:val="20"/>
          <w:szCs w:val="20"/>
          <w:lang w:val="en-CA"/>
        </w:rPr>
      </w:pPr>
    </w:p>
    <w:p w:rsidR="002F3DBA" w:rsidRPr="002F3DBA" w:rsidRDefault="002F3DBA" w:rsidP="00007AC6">
      <w:pPr>
        <w:jc w:val="right"/>
        <w:rPr>
          <w:rFonts w:ascii="Century Gothic" w:hAnsi="Century Gothic"/>
          <w:b/>
          <w:color w:val="5F5F5F"/>
          <w:sz w:val="28"/>
          <w:szCs w:val="28"/>
          <w:lang w:val="en-CA"/>
        </w:rPr>
      </w:pPr>
    </w:p>
    <w:p w:rsidR="002F3DBA" w:rsidRPr="002F3DBA" w:rsidRDefault="002F3DBA" w:rsidP="00007AC6">
      <w:pPr>
        <w:jc w:val="right"/>
        <w:rPr>
          <w:rFonts w:ascii="Century Gothic" w:hAnsi="Century Gothic"/>
          <w:b/>
          <w:color w:val="5F5F5F"/>
          <w:sz w:val="28"/>
          <w:szCs w:val="28"/>
          <w:lang w:val="en-CA"/>
        </w:rPr>
      </w:pPr>
    </w:p>
    <w:p w:rsidR="002F3DBA" w:rsidRPr="002F3DBA" w:rsidRDefault="002F3DBA" w:rsidP="00007AC6">
      <w:pPr>
        <w:jc w:val="right"/>
        <w:rPr>
          <w:rFonts w:ascii="Century Gothic" w:hAnsi="Century Gothic"/>
          <w:b/>
          <w:color w:val="5F5F5F"/>
          <w:sz w:val="28"/>
          <w:szCs w:val="28"/>
          <w:lang w:val="en-CA"/>
        </w:rPr>
      </w:pPr>
    </w:p>
    <w:p w:rsidR="002F3DBA" w:rsidRPr="002F3DBA" w:rsidRDefault="002F3DBA" w:rsidP="00007AC6">
      <w:pPr>
        <w:jc w:val="right"/>
        <w:rPr>
          <w:rFonts w:ascii="Century Gothic" w:hAnsi="Century Gothic"/>
          <w:b/>
          <w:color w:val="5F5F5F"/>
          <w:sz w:val="28"/>
          <w:szCs w:val="28"/>
          <w:lang w:val="en-CA"/>
        </w:rPr>
      </w:pPr>
    </w:p>
    <w:p w:rsidR="005B6C4C" w:rsidRPr="002F3DBA" w:rsidRDefault="002F3DBA" w:rsidP="00007AC6">
      <w:pPr>
        <w:jc w:val="right"/>
        <w:rPr>
          <w:rFonts w:ascii="Century Gothic" w:hAnsi="Century Gothic"/>
          <w:color w:val="5F5F5F"/>
          <w:sz w:val="28"/>
          <w:szCs w:val="28"/>
          <w:lang w:val="en-CA"/>
        </w:rPr>
      </w:pPr>
      <w:r w:rsidRPr="00C51D88">
        <w:rPr>
          <w:rFonts w:ascii="Century Gothic" w:hAnsi="Century Gothic"/>
          <w:color w:val="5F5F5F"/>
          <w:sz w:val="28"/>
          <w:szCs w:val="28"/>
          <w:highlight w:val="yellow"/>
          <w:lang w:val="en-CA"/>
        </w:rPr>
        <w:t>##TOWN SEAL</w:t>
      </w: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C46CEF" w:rsidRPr="00EC36D2" w:rsidRDefault="00C46CEF" w:rsidP="00C46CEF">
      <w:pPr>
        <w:jc w:val="right"/>
        <w:rPr>
          <w:color w:val="5F5F5F"/>
          <w:sz w:val="24"/>
          <w:szCs w:val="24"/>
        </w:rPr>
      </w:pPr>
    </w:p>
    <w:p w:rsidR="00FD11E1" w:rsidRDefault="00FD11E1" w:rsidP="00967346">
      <w:pPr>
        <w:jc w:val="right"/>
        <w:rPr>
          <w:b/>
          <w:color w:val="5F5F5F"/>
          <w:lang w:val="en-CA"/>
        </w:rPr>
      </w:pPr>
    </w:p>
    <w:p w:rsidR="002F3DBA" w:rsidRDefault="002F3DBA" w:rsidP="002F3DBA">
      <w:pPr>
        <w:ind w:left="-630"/>
        <w:rPr>
          <w:rFonts w:asciiTheme="minorHAnsi" w:hAnsiTheme="minorHAnsi" w:cs="Open Sans"/>
          <w:i/>
          <w:szCs w:val="22"/>
        </w:rPr>
      </w:pPr>
    </w:p>
    <w:p w:rsidR="002F3DBA" w:rsidRDefault="002F3DBA" w:rsidP="002F3DBA">
      <w:pPr>
        <w:ind w:left="-630"/>
        <w:rPr>
          <w:rFonts w:asciiTheme="minorHAnsi" w:hAnsiTheme="minorHAnsi" w:cs="Open Sans"/>
          <w:i/>
          <w:szCs w:val="22"/>
        </w:rPr>
      </w:pPr>
    </w:p>
    <w:p w:rsidR="002F3DBA" w:rsidRDefault="002F3DBA" w:rsidP="002F3DBA">
      <w:pPr>
        <w:ind w:left="-630"/>
        <w:rPr>
          <w:rFonts w:asciiTheme="minorHAnsi" w:hAnsiTheme="minorHAnsi" w:cs="Open Sans"/>
          <w:i/>
          <w:szCs w:val="22"/>
        </w:rPr>
      </w:pPr>
    </w:p>
    <w:p w:rsidR="002F3DBA" w:rsidRDefault="002F3DBA" w:rsidP="002F3DBA">
      <w:pPr>
        <w:ind w:left="-630"/>
        <w:rPr>
          <w:rFonts w:asciiTheme="minorHAnsi" w:hAnsiTheme="minorHAnsi" w:cs="Open Sans"/>
          <w:i/>
          <w:szCs w:val="22"/>
        </w:rPr>
      </w:pPr>
    </w:p>
    <w:p w:rsidR="002F3DBA" w:rsidRDefault="002F3DBA" w:rsidP="002F3DBA">
      <w:pPr>
        <w:ind w:left="-630"/>
        <w:rPr>
          <w:rFonts w:asciiTheme="minorHAnsi" w:hAnsiTheme="minorHAnsi" w:cs="Open Sans"/>
          <w:i/>
          <w:szCs w:val="22"/>
        </w:rPr>
      </w:pPr>
    </w:p>
    <w:p w:rsidR="002F3DBA" w:rsidRDefault="002F3DBA" w:rsidP="002F3DBA">
      <w:pPr>
        <w:ind w:left="-630"/>
        <w:rPr>
          <w:rFonts w:asciiTheme="minorHAnsi" w:hAnsiTheme="minorHAnsi" w:cs="Open Sans"/>
          <w:i/>
          <w:szCs w:val="22"/>
        </w:rPr>
      </w:pPr>
    </w:p>
    <w:p w:rsidR="002F3DBA" w:rsidRDefault="002F3DBA" w:rsidP="002F3DBA">
      <w:pPr>
        <w:ind w:left="-630"/>
        <w:rPr>
          <w:rFonts w:asciiTheme="minorHAnsi" w:hAnsiTheme="minorHAnsi" w:cs="Open Sans"/>
          <w:i/>
          <w:szCs w:val="22"/>
        </w:rPr>
      </w:pPr>
    </w:p>
    <w:p w:rsidR="00FD11E1" w:rsidRPr="002F3DBA" w:rsidRDefault="00E95B0B" w:rsidP="002F3DBA">
      <w:pPr>
        <w:ind w:left="-810"/>
        <w:rPr>
          <w:rFonts w:asciiTheme="minorHAnsi" w:hAnsiTheme="minorHAnsi"/>
          <w:sz w:val="24"/>
          <w:szCs w:val="24"/>
        </w:rPr>
      </w:pPr>
      <w:r w:rsidRPr="002F3DBA">
        <w:rPr>
          <w:rFonts w:asciiTheme="minorHAnsi" w:hAnsiTheme="minorHAnsi" w:cs="Open Sans"/>
          <w:i/>
          <w:sz w:val="24"/>
          <w:szCs w:val="24"/>
        </w:rPr>
        <w:t xml:space="preserve">This document is based on a template originally created by Fuss &amp; O’Neill and modified for statewide use with the CTDEEP General Permit for the Discharge of Stormwater from Small </w:t>
      </w:r>
      <w:r w:rsidR="002F3DBA" w:rsidRPr="002F3DBA">
        <w:rPr>
          <w:rFonts w:asciiTheme="minorHAnsi" w:hAnsiTheme="minorHAnsi" w:cs="Open Sans"/>
          <w:i/>
          <w:sz w:val="24"/>
          <w:szCs w:val="24"/>
        </w:rPr>
        <w:t>M</w:t>
      </w:r>
      <w:r w:rsidRPr="002F3DBA">
        <w:rPr>
          <w:rFonts w:asciiTheme="minorHAnsi" w:hAnsiTheme="minorHAnsi" w:cs="Open Sans"/>
          <w:i/>
          <w:sz w:val="24"/>
          <w:szCs w:val="24"/>
        </w:rPr>
        <w:t>unicipal Separate Storm Sewer Systems, effective July 1, 2017.</w:t>
      </w:r>
    </w:p>
    <w:p w:rsidR="00015554" w:rsidRDefault="00015554" w:rsidP="002F3DBA">
      <w:pPr>
        <w:ind w:left="-630"/>
        <w:sectPr w:rsidR="00015554" w:rsidSect="002069FD">
          <w:endnotePr>
            <w:numFmt w:val="decimal"/>
          </w:endnotePr>
          <w:pgSz w:w="12240" w:h="15840" w:code="1"/>
          <w:pgMar w:top="1440" w:right="1440" w:bottom="1440" w:left="2736" w:header="720" w:footer="720" w:gutter="432"/>
          <w:cols w:space="720"/>
          <w:vAlign w:val="center"/>
          <w:noEndnote/>
        </w:sectPr>
      </w:pPr>
    </w:p>
    <w:p w:rsidR="00452A4B" w:rsidRDefault="00602C7A" w:rsidP="00602C7A">
      <w:pPr>
        <w:pStyle w:val="Contents1"/>
      </w:pPr>
      <w:r w:rsidRPr="00602C7A">
        <w:lastRenderedPageBreak/>
        <w:t xml:space="preserve">Table of Contents </w:t>
      </w:r>
    </w:p>
    <w:p w:rsidR="00602C7A" w:rsidRPr="00602C7A" w:rsidRDefault="00602C7A" w:rsidP="00602C7A">
      <w:pPr>
        <w:jc w:val="right"/>
        <w:rPr>
          <w:rFonts w:ascii="Arial" w:hAnsi="Arial" w:cs="Arial"/>
          <w:b/>
          <w:color w:val="006699"/>
          <w:szCs w:val="24"/>
        </w:rPr>
      </w:pPr>
    </w:p>
    <w:p w:rsidR="00602C7A" w:rsidRDefault="00A14B0E" w:rsidP="00602C7A">
      <w:pPr>
        <w:pStyle w:val="Contents2"/>
      </w:pPr>
      <w:r>
        <w:t>I</w:t>
      </w:r>
      <w:r w:rsidR="00F01D5F">
        <w:t xml:space="preserve">llicit Discharge Detection and Elimination </w:t>
      </w:r>
      <w:r w:rsidR="0038123B">
        <w:t>Program</w:t>
      </w:r>
    </w:p>
    <w:p w:rsidR="00974A4D" w:rsidRDefault="002F3DBA" w:rsidP="00602C7A">
      <w:pPr>
        <w:pStyle w:val="Contents3"/>
      </w:pPr>
      <w:r w:rsidRPr="00C51D88">
        <w:rPr>
          <w:highlight w:val="yellow"/>
        </w:rPr>
        <w:t>##MUNICIPALITY</w:t>
      </w:r>
    </w:p>
    <w:p w:rsidR="00DC4B18" w:rsidRDefault="0028048B">
      <w:pPr>
        <w:pStyle w:val="TOC1"/>
        <w:rPr>
          <w:rFonts w:asciiTheme="minorHAnsi" w:eastAsiaTheme="minorEastAsia" w:hAnsiTheme="minorHAnsi" w:cstheme="minorBidi"/>
          <w:b w:val="0"/>
          <w:color w:val="auto"/>
          <w:sz w:val="22"/>
          <w:szCs w:val="22"/>
        </w:rPr>
      </w:pPr>
      <w:r>
        <w:rPr>
          <w:bCs/>
          <w:caps/>
        </w:rPr>
        <w:fldChar w:fldCharType="begin"/>
      </w:r>
      <w:r>
        <w:rPr>
          <w:bCs/>
          <w:caps/>
        </w:rPr>
        <w:instrText xml:space="preserve"> TOC \o "1-3" \h \z \u </w:instrText>
      </w:r>
      <w:r>
        <w:rPr>
          <w:bCs/>
          <w:caps/>
        </w:rPr>
        <w:fldChar w:fldCharType="separate"/>
      </w:r>
      <w:hyperlink w:anchor="_Toc493951761" w:history="1">
        <w:r w:rsidR="00DC4B18" w:rsidRPr="00AF7F50">
          <w:rPr>
            <w:rStyle w:val="Hyperlink"/>
          </w:rPr>
          <w:t>1</w:t>
        </w:r>
        <w:r w:rsidR="00DC4B18">
          <w:rPr>
            <w:rFonts w:asciiTheme="minorHAnsi" w:eastAsiaTheme="minorEastAsia" w:hAnsiTheme="minorHAnsi" w:cstheme="minorBidi"/>
            <w:b w:val="0"/>
            <w:color w:val="auto"/>
            <w:sz w:val="22"/>
            <w:szCs w:val="22"/>
          </w:rPr>
          <w:tab/>
        </w:r>
        <w:r w:rsidR="00DC4B18" w:rsidRPr="00AF7F50">
          <w:rPr>
            <w:rStyle w:val="Hyperlink"/>
          </w:rPr>
          <w:t>Introduction</w:t>
        </w:r>
        <w:r w:rsidR="00DC4B18">
          <w:rPr>
            <w:webHidden/>
          </w:rPr>
          <w:tab/>
        </w:r>
        <w:r w:rsidR="00DC4B18">
          <w:rPr>
            <w:webHidden/>
          </w:rPr>
          <w:fldChar w:fldCharType="begin"/>
        </w:r>
        <w:r w:rsidR="00DC4B18">
          <w:rPr>
            <w:webHidden/>
          </w:rPr>
          <w:instrText xml:space="preserve"> PAGEREF _Toc493951761 \h </w:instrText>
        </w:r>
        <w:r w:rsidR="00DC4B18">
          <w:rPr>
            <w:webHidden/>
          </w:rPr>
        </w:r>
        <w:r w:rsidR="00DC4B18">
          <w:rPr>
            <w:webHidden/>
          </w:rPr>
          <w:fldChar w:fldCharType="separate"/>
        </w:r>
        <w:r w:rsidR="00DC4B18">
          <w:rPr>
            <w:webHidden/>
          </w:rPr>
          <w:t>3</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2" w:history="1">
        <w:r w:rsidR="00DC4B18" w:rsidRPr="00AF7F50">
          <w:rPr>
            <w:rStyle w:val="Hyperlink"/>
          </w:rPr>
          <w:t>1.1</w:t>
        </w:r>
        <w:r w:rsidR="00DC4B18">
          <w:rPr>
            <w:rFonts w:asciiTheme="minorHAnsi" w:eastAsiaTheme="minorEastAsia" w:hAnsiTheme="minorHAnsi" w:cstheme="minorBidi"/>
            <w:b w:val="0"/>
            <w:szCs w:val="22"/>
          </w:rPr>
          <w:tab/>
        </w:r>
        <w:r w:rsidR="00DC4B18" w:rsidRPr="00AF7F50">
          <w:rPr>
            <w:rStyle w:val="Hyperlink"/>
          </w:rPr>
          <w:t>MS4 Program</w:t>
        </w:r>
        <w:r w:rsidR="00DC4B18">
          <w:rPr>
            <w:webHidden/>
          </w:rPr>
          <w:tab/>
        </w:r>
        <w:r w:rsidR="00DC4B18">
          <w:rPr>
            <w:webHidden/>
          </w:rPr>
          <w:fldChar w:fldCharType="begin"/>
        </w:r>
        <w:r w:rsidR="00DC4B18">
          <w:rPr>
            <w:webHidden/>
          </w:rPr>
          <w:instrText xml:space="preserve"> PAGEREF _Toc493951762 \h </w:instrText>
        </w:r>
        <w:r w:rsidR="00DC4B18">
          <w:rPr>
            <w:webHidden/>
          </w:rPr>
        </w:r>
        <w:r w:rsidR="00DC4B18">
          <w:rPr>
            <w:webHidden/>
          </w:rPr>
          <w:fldChar w:fldCharType="separate"/>
        </w:r>
        <w:r w:rsidR="00DC4B18">
          <w:rPr>
            <w:webHidden/>
          </w:rPr>
          <w:t>3</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3" w:history="1">
        <w:r w:rsidR="00DC4B18" w:rsidRPr="00AF7F50">
          <w:rPr>
            <w:rStyle w:val="Hyperlink"/>
          </w:rPr>
          <w:t>1.2</w:t>
        </w:r>
        <w:r w:rsidR="00DC4B18">
          <w:rPr>
            <w:rFonts w:asciiTheme="minorHAnsi" w:eastAsiaTheme="minorEastAsia" w:hAnsiTheme="minorHAnsi" w:cstheme="minorBidi"/>
            <w:b w:val="0"/>
            <w:szCs w:val="22"/>
          </w:rPr>
          <w:tab/>
        </w:r>
        <w:r w:rsidR="00DC4B18" w:rsidRPr="00AF7F50">
          <w:rPr>
            <w:rStyle w:val="Hyperlink"/>
          </w:rPr>
          <w:t>Geographic Scope of IDDE Program</w:t>
        </w:r>
        <w:r w:rsidR="00DC4B18">
          <w:rPr>
            <w:webHidden/>
          </w:rPr>
          <w:tab/>
        </w:r>
        <w:r w:rsidR="00DC4B18">
          <w:rPr>
            <w:webHidden/>
          </w:rPr>
          <w:fldChar w:fldCharType="begin"/>
        </w:r>
        <w:r w:rsidR="00DC4B18">
          <w:rPr>
            <w:webHidden/>
          </w:rPr>
          <w:instrText xml:space="preserve"> PAGEREF _Toc493951763 \h </w:instrText>
        </w:r>
        <w:r w:rsidR="00DC4B18">
          <w:rPr>
            <w:webHidden/>
          </w:rPr>
        </w:r>
        <w:r w:rsidR="00DC4B18">
          <w:rPr>
            <w:webHidden/>
          </w:rPr>
          <w:fldChar w:fldCharType="separate"/>
        </w:r>
        <w:r w:rsidR="00DC4B18">
          <w:rPr>
            <w:webHidden/>
          </w:rPr>
          <w:t>3</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4" w:history="1">
        <w:r w:rsidR="00DC4B18" w:rsidRPr="00AF7F50">
          <w:rPr>
            <w:rStyle w:val="Hyperlink"/>
          </w:rPr>
          <w:t>1.3</w:t>
        </w:r>
        <w:r w:rsidR="00DC4B18">
          <w:rPr>
            <w:rFonts w:asciiTheme="minorHAnsi" w:eastAsiaTheme="minorEastAsia" w:hAnsiTheme="minorHAnsi" w:cstheme="minorBidi"/>
            <w:b w:val="0"/>
            <w:szCs w:val="22"/>
          </w:rPr>
          <w:tab/>
        </w:r>
        <w:r w:rsidR="00DC4B18" w:rsidRPr="00AF7F50">
          <w:rPr>
            <w:rStyle w:val="Hyperlink"/>
          </w:rPr>
          <w:t>Illicit Discharges</w:t>
        </w:r>
        <w:r w:rsidR="00DC4B18">
          <w:rPr>
            <w:webHidden/>
          </w:rPr>
          <w:tab/>
        </w:r>
        <w:r w:rsidR="00DC4B18">
          <w:rPr>
            <w:webHidden/>
          </w:rPr>
          <w:fldChar w:fldCharType="begin"/>
        </w:r>
        <w:r w:rsidR="00DC4B18">
          <w:rPr>
            <w:webHidden/>
          </w:rPr>
          <w:instrText xml:space="preserve"> PAGEREF _Toc493951764 \h </w:instrText>
        </w:r>
        <w:r w:rsidR="00DC4B18">
          <w:rPr>
            <w:webHidden/>
          </w:rPr>
        </w:r>
        <w:r w:rsidR="00DC4B18">
          <w:rPr>
            <w:webHidden/>
          </w:rPr>
          <w:fldChar w:fldCharType="separate"/>
        </w:r>
        <w:r w:rsidR="00DC4B18">
          <w:rPr>
            <w:webHidden/>
          </w:rPr>
          <w:t>5</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5" w:history="1">
        <w:r w:rsidR="00DC4B18" w:rsidRPr="00AF7F50">
          <w:rPr>
            <w:rStyle w:val="Hyperlink"/>
          </w:rPr>
          <w:t>1.4</w:t>
        </w:r>
        <w:r w:rsidR="00DC4B18">
          <w:rPr>
            <w:rFonts w:asciiTheme="minorHAnsi" w:eastAsiaTheme="minorEastAsia" w:hAnsiTheme="minorHAnsi" w:cstheme="minorBidi"/>
            <w:b w:val="0"/>
            <w:szCs w:val="22"/>
          </w:rPr>
          <w:tab/>
        </w:r>
        <w:r w:rsidR="00DC4B18" w:rsidRPr="00AF7F50">
          <w:rPr>
            <w:rStyle w:val="Hyperlink"/>
          </w:rPr>
          <w:t>Allowable Non-Stormwater Discharges</w:t>
        </w:r>
        <w:r w:rsidR="00DC4B18">
          <w:rPr>
            <w:webHidden/>
          </w:rPr>
          <w:tab/>
        </w:r>
        <w:r w:rsidR="00DC4B18">
          <w:rPr>
            <w:webHidden/>
          </w:rPr>
          <w:fldChar w:fldCharType="begin"/>
        </w:r>
        <w:r w:rsidR="00DC4B18">
          <w:rPr>
            <w:webHidden/>
          </w:rPr>
          <w:instrText xml:space="preserve"> PAGEREF _Toc493951765 \h </w:instrText>
        </w:r>
        <w:r w:rsidR="00DC4B18">
          <w:rPr>
            <w:webHidden/>
          </w:rPr>
        </w:r>
        <w:r w:rsidR="00DC4B18">
          <w:rPr>
            <w:webHidden/>
          </w:rPr>
          <w:fldChar w:fldCharType="separate"/>
        </w:r>
        <w:r w:rsidR="00DC4B18">
          <w:rPr>
            <w:webHidden/>
          </w:rPr>
          <w:t>5</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6" w:history="1">
        <w:r w:rsidR="00DC4B18" w:rsidRPr="00AF7F50">
          <w:rPr>
            <w:rStyle w:val="Hyperlink"/>
          </w:rPr>
          <w:t>1.5</w:t>
        </w:r>
        <w:r w:rsidR="00DC4B18">
          <w:rPr>
            <w:rFonts w:asciiTheme="minorHAnsi" w:eastAsiaTheme="minorEastAsia" w:hAnsiTheme="minorHAnsi" w:cstheme="minorBidi"/>
            <w:b w:val="0"/>
            <w:szCs w:val="22"/>
          </w:rPr>
          <w:tab/>
        </w:r>
        <w:r w:rsidR="00DC4B18" w:rsidRPr="00AF7F50">
          <w:rPr>
            <w:rStyle w:val="Hyperlink"/>
          </w:rPr>
          <w:t>Receiving Waters and Impairments</w:t>
        </w:r>
        <w:r w:rsidR="00DC4B18">
          <w:rPr>
            <w:webHidden/>
          </w:rPr>
          <w:tab/>
        </w:r>
        <w:r w:rsidR="00DC4B18">
          <w:rPr>
            <w:webHidden/>
          </w:rPr>
          <w:fldChar w:fldCharType="begin"/>
        </w:r>
        <w:r w:rsidR="00DC4B18">
          <w:rPr>
            <w:webHidden/>
          </w:rPr>
          <w:instrText xml:space="preserve"> PAGEREF _Toc493951766 \h </w:instrText>
        </w:r>
        <w:r w:rsidR="00DC4B18">
          <w:rPr>
            <w:webHidden/>
          </w:rPr>
        </w:r>
        <w:r w:rsidR="00DC4B18">
          <w:rPr>
            <w:webHidden/>
          </w:rPr>
          <w:fldChar w:fldCharType="separate"/>
        </w:r>
        <w:r w:rsidR="00DC4B18">
          <w:rPr>
            <w:webHidden/>
          </w:rPr>
          <w:t>6</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7" w:history="1">
        <w:r w:rsidR="00DC4B18" w:rsidRPr="00AF7F50">
          <w:rPr>
            <w:rStyle w:val="Hyperlink"/>
          </w:rPr>
          <w:t>1.6</w:t>
        </w:r>
        <w:r w:rsidR="00DC4B18">
          <w:rPr>
            <w:rFonts w:asciiTheme="minorHAnsi" w:eastAsiaTheme="minorEastAsia" w:hAnsiTheme="minorHAnsi" w:cstheme="minorBidi"/>
            <w:b w:val="0"/>
            <w:szCs w:val="22"/>
          </w:rPr>
          <w:tab/>
        </w:r>
        <w:r w:rsidR="00DC4B18" w:rsidRPr="00AF7F50">
          <w:rPr>
            <w:rStyle w:val="Hyperlink"/>
          </w:rPr>
          <w:t>IDDE Program Goals, Framework, and Timeline</w:t>
        </w:r>
        <w:r w:rsidR="00DC4B18">
          <w:rPr>
            <w:webHidden/>
          </w:rPr>
          <w:tab/>
        </w:r>
        <w:r w:rsidR="00DC4B18">
          <w:rPr>
            <w:webHidden/>
          </w:rPr>
          <w:fldChar w:fldCharType="begin"/>
        </w:r>
        <w:r w:rsidR="00DC4B18">
          <w:rPr>
            <w:webHidden/>
          </w:rPr>
          <w:instrText xml:space="preserve"> PAGEREF _Toc493951767 \h </w:instrText>
        </w:r>
        <w:r w:rsidR="00DC4B18">
          <w:rPr>
            <w:webHidden/>
          </w:rPr>
        </w:r>
        <w:r w:rsidR="00DC4B18">
          <w:rPr>
            <w:webHidden/>
          </w:rPr>
          <w:fldChar w:fldCharType="separate"/>
        </w:r>
        <w:r w:rsidR="00DC4B18">
          <w:rPr>
            <w:webHidden/>
          </w:rPr>
          <w:t>7</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68" w:history="1">
        <w:r w:rsidR="00DC4B18" w:rsidRPr="00AF7F50">
          <w:rPr>
            <w:rStyle w:val="Hyperlink"/>
          </w:rPr>
          <w:t>1.7</w:t>
        </w:r>
        <w:r w:rsidR="00DC4B18">
          <w:rPr>
            <w:rFonts w:asciiTheme="minorHAnsi" w:eastAsiaTheme="minorEastAsia" w:hAnsiTheme="minorHAnsi" w:cstheme="minorBidi"/>
            <w:b w:val="0"/>
            <w:szCs w:val="22"/>
          </w:rPr>
          <w:tab/>
        </w:r>
        <w:r w:rsidR="00DC4B18" w:rsidRPr="00AF7F50">
          <w:rPr>
            <w:rStyle w:val="Hyperlink"/>
          </w:rPr>
          <w:t>IDDE Program Accomplishments – 2004 MS4 Permit</w:t>
        </w:r>
        <w:r w:rsidR="00DC4B18">
          <w:rPr>
            <w:webHidden/>
          </w:rPr>
          <w:tab/>
        </w:r>
        <w:r w:rsidR="00DC4B18">
          <w:rPr>
            <w:webHidden/>
          </w:rPr>
          <w:fldChar w:fldCharType="begin"/>
        </w:r>
        <w:r w:rsidR="00DC4B18">
          <w:rPr>
            <w:webHidden/>
          </w:rPr>
          <w:instrText xml:space="preserve"> PAGEREF _Toc493951768 \h </w:instrText>
        </w:r>
        <w:r w:rsidR="00DC4B18">
          <w:rPr>
            <w:webHidden/>
          </w:rPr>
        </w:r>
        <w:r w:rsidR="00DC4B18">
          <w:rPr>
            <w:webHidden/>
          </w:rPr>
          <w:fldChar w:fldCharType="separate"/>
        </w:r>
        <w:r w:rsidR="00DC4B18">
          <w:rPr>
            <w:webHidden/>
          </w:rPr>
          <w:t>8</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69" w:history="1">
        <w:r w:rsidR="00DC4B18" w:rsidRPr="00AF7F50">
          <w:rPr>
            <w:rStyle w:val="Hyperlink"/>
          </w:rPr>
          <w:t>2</w:t>
        </w:r>
        <w:r w:rsidR="00DC4B18">
          <w:rPr>
            <w:rFonts w:asciiTheme="minorHAnsi" w:eastAsiaTheme="minorEastAsia" w:hAnsiTheme="minorHAnsi" w:cstheme="minorBidi"/>
            <w:b w:val="0"/>
            <w:color w:val="auto"/>
            <w:sz w:val="22"/>
            <w:szCs w:val="22"/>
          </w:rPr>
          <w:tab/>
        </w:r>
        <w:r w:rsidR="00DC4B18" w:rsidRPr="00AF7F50">
          <w:rPr>
            <w:rStyle w:val="Hyperlink"/>
          </w:rPr>
          <w:t>Authority and Responsibilities</w:t>
        </w:r>
        <w:r w:rsidR="00DC4B18">
          <w:rPr>
            <w:webHidden/>
          </w:rPr>
          <w:tab/>
        </w:r>
        <w:r w:rsidR="00DC4B18">
          <w:rPr>
            <w:webHidden/>
          </w:rPr>
          <w:fldChar w:fldCharType="begin"/>
        </w:r>
        <w:r w:rsidR="00DC4B18">
          <w:rPr>
            <w:webHidden/>
          </w:rPr>
          <w:instrText xml:space="preserve"> PAGEREF _Toc493951769 \h </w:instrText>
        </w:r>
        <w:r w:rsidR="00DC4B18">
          <w:rPr>
            <w:webHidden/>
          </w:rPr>
        </w:r>
        <w:r w:rsidR="00DC4B18">
          <w:rPr>
            <w:webHidden/>
          </w:rPr>
          <w:fldChar w:fldCharType="separate"/>
        </w:r>
        <w:r w:rsidR="00DC4B18">
          <w:rPr>
            <w:webHidden/>
          </w:rPr>
          <w:t>9</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70" w:history="1">
        <w:r w:rsidR="00DC4B18" w:rsidRPr="00AF7F50">
          <w:rPr>
            <w:rStyle w:val="Hyperlink"/>
          </w:rPr>
          <w:t>2.1</w:t>
        </w:r>
        <w:r w:rsidR="00DC4B18">
          <w:rPr>
            <w:rFonts w:asciiTheme="minorHAnsi" w:eastAsiaTheme="minorEastAsia" w:hAnsiTheme="minorHAnsi" w:cstheme="minorBidi"/>
            <w:b w:val="0"/>
            <w:szCs w:val="22"/>
          </w:rPr>
          <w:tab/>
        </w:r>
        <w:r w:rsidR="00DC4B18" w:rsidRPr="00AF7F50">
          <w:rPr>
            <w:rStyle w:val="Hyperlink"/>
          </w:rPr>
          <w:t>Legal Authority</w:t>
        </w:r>
        <w:r w:rsidR="00DC4B18">
          <w:rPr>
            <w:webHidden/>
          </w:rPr>
          <w:tab/>
        </w:r>
        <w:r w:rsidR="00DC4B18">
          <w:rPr>
            <w:webHidden/>
          </w:rPr>
          <w:fldChar w:fldCharType="begin"/>
        </w:r>
        <w:r w:rsidR="00DC4B18">
          <w:rPr>
            <w:webHidden/>
          </w:rPr>
          <w:instrText xml:space="preserve"> PAGEREF _Toc493951770 \h </w:instrText>
        </w:r>
        <w:r w:rsidR="00DC4B18">
          <w:rPr>
            <w:webHidden/>
          </w:rPr>
        </w:r>
        <w:r w:rsidR="00DC4B18">
          <w:rPr>
            <w:webHidden/>
          </w:rPr>
          <w:fldChar w:fldCharType="separate"/>
        </w:r>
        <w:r w:rsidR="00DC4B18">
          <w:rPr>
            <w:webHidden/>
          </w:rPr>
          <w:t>9</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71" w:history="1">
        <w:r w:rsidR="00DC4B18" w:rsidRPr="00AF7F50">
          <w:rPr>
            <w:rStyle w:val="Hyperlink"/>
          </w:rPr>
          <w:t>2.2</w:t>
        </w:r>
        <w:r w:rsidR="00DC4B18">
          <w:rPr>
            <w:rFonts w:asciiTheme="minorHAnsi" w:eastAsiaTheme="minorEastAsia" w:hAnsiTheme="minorHAnsi" w:cstheme="minorBidi"/>
            <w:b w:val="0"/>
            <w:szCs w:val="22"/>
          </w:rPr>
          <w:tab/>
        </w:r>
        <w:r w:rsidR="00DC4B18" w:rsidRPr="00AF7F50">
          <w:rPr>
            <w:rStyle w:val="Hyperlink"/>
          </w:rPr>
          <w:t>Statement of Responsibilities</w:t>
        </w:r>
        <w:r w:rsidR="00DC4B18">
          <w:rPr>
            <w:webHidden/>
          </w:rPr>
          <w:tab/>
        </w:r>
        <w:r w:rsidR="00DC4B18">
          <w:rPr>
            <w:webHidden/>
          </w:rPr>
          <w:fldChar w:fldCharType="begin"/>
        </w:r>
        <w:r w:rsidR="00DC4B18">
          <w:rPr>
            <w:webHidden/>
          </w:rPr>
          <w:instrText xml:space="preserve"> PAGEREF _Toc493951771 \h </w:instrText>
        </w:r>
        <w:r w:rsidR="00DC4B18">
          <w:rPr>
            <w:webHidden/>
          </w:rPr>
        </w:r>
        <w:r w:rsidR="00DC4B18">
          <w:rPr>
            <w:webHidden/>
          </w:rPr>
          <w:fldChar w:fldCharType="separate"/>
        </w:r>
        <w:r w:rsidR="00DC4B18">
          <w:rPr>
            <w:webHidden/>
          </w:rPr>
          <w:t>10</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72" w:history="1">
        <w:r w:rsidR="00DC4B18" w:rsidRPr="00AF7F50">
          <w:rPr>
            <w:rStyle w:val="Hyperlink"/>
          </w:rPr>
          <w:t>3</w:t>
        </w:r>
        <w:r w:rsidR="00DC4B18">
          <w:rPr>
            <w:rFonts w:asciiTheme="minorHAnsi" w:eastAsiaTheme="minorEastAsia" w:hAnsiTheme="minorHAnsi" w:cstheme="minorBidi"/>
            <w:b w:val="0"/>
            <w:color w:val="auto"/>
            <w:sz w:val="22"/>
            <w:szCs w:val="22"/>
          </w:rPr>
          <w:tab/>
        </w:r>
        <w:r w:rsidR="00DC4B18" w:rsidRPr="00AF7F50">
          <w:rPr>
            <w:rStyle w:val="Hyperlink"/>
          </w:rPr>
          <w:t>Citizen Reporting of Illicit Discharges</w:t>
        </w:r>
        <w:r w:rsidR="00DC4B18">
          <w:rPr>
            <w:webHidden/>
          </w:rPr>
          <w:tab/>
        </w:r>
        <w:r w:rsidR="00DC4B18">
          <w:rPr>
            <w:webHidden/>
          </w:rPr>
          <w:fldChar w:fldCharType="begin"/>
        </w:r>
        <w:r w:rsidR="00DC4B18">
          <w:rPr>
            <w:webHidden/>
          </w:rPr>
          <w:instrText xml:space="preserve"> PAGEREF _Toc493951772 \h </w:instrText>
        </w:r>
        <w:r w:rsidR="00DC4B18">
          <w:rPr>
            <w:webHidden/>
          </w:rPr>
        </w:r>
        <w:r w:rsidR="00DC4B18">
          <w:rPr>
            <w:webHidden/>
          </w:rPr>
          <w:fldChar w:fldCharType="separate"/>
        </w:r>
        <w:r w:rsidR="00DC4B18">
          <w:rPr>
            <w:webHidden/>
          </w:rPr>
          <w:t>11</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73" w:history="1">
        <w:r w:rsidR="00DC4B18" w:rsidRPr="00AF7F50">
          <w:rPr>
            <w:rStyle w:val="Hyperlink"/>
          </w:rPr>
          <w:t>4</w:t>
        </w:r>
        <w:r w:rsidR="00DC4B18">
          <w:rPr>
            <w:rFonts w:asciiTheme="minorHAnsi" w:eastAsiaTheme="minorEastAsia" w:hAnsiTheme="minorHAnsi" w:cstheme="minorBidi"/>
            <w:b w:val="0"/>
            <w:color w:val="auto"/>
            <w:sz w:val="22"/>
            <w:szCs w:val="22"/>
          </w:rPr>
          <w:tab/>
        </w:r>
        <w:r w:rsidR="00DC4B18" w:rsidRPr="00AF7F50">
          <w:rPr>
            <w:rStyle w:val="Hyperlink"/>
          </w:rPr>
          <w:t>Mapping</w:t>
        </w:r>
        <w:r w:rsidR="00DC4B18">
          <w:rPr>
            <w:webHidden/>
          </w:rPr>
          <w:tab/>
        </w:r>
        <w:r w:rsidR="00DC4B18">
          <w:rPr>
            <w:webHidden/>
          </w:rPr>
          <w:fldChar w:fldCharType="begin"/>
        </w:r>
        <w:r w:rsidR="00DC4B18">
          <w:rPr>
            <w:webHidden/>
          </w:rPr>
          <w:instrText xml:space="preserve"> PAGEREF _Toc493951773 \h </w:instrText>
        </w:r>
        <w:r w:rsidR="00DC4B18">
          <w:rPr>
            <w:webHidden/>
          </w:rPr>
        </w:r>
        <w:r w:rsidR="00DC4B18">
          <w:rPr>
            <w:webHidden/>
          </w:rPr>
          <w:fldChar w:fldCharType="separate"/>
        </w:r>
        <w:r w:rsidR="00DC4B18">
          <w:rPr>
            <w:webHidden/>
          </w:rPr>
          <w:t>11</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74" w:history="1">
        <w:r w:rsidR="00DC4B18" w:rsidRPr="00AF7F50">
          <w:rPr>
            <w:rStyle w:val="Hyperlink"/>
          </w:rPr>
          <w:t>4.1</w:t>
        </w:r>
        <w:r w:rsidR="00DC4B18">
          <w:rPr>
            <w:rFonts w:asciiTheme="minorHAnsi" w:eastAsiaTheme="minorEastAsia" w:hAnsiTheme="minorHAnsi" w:cstheme="minorBidi"/>
            <w:b w:val="0"/>
            <w:szCs w:val="22"/>
          </w:rPr>
          <w:tab/>
        </w:r>
        <w:r w:rsidR="00DC4B18" w:rsidRPr="00AF7F50">
          <w:rPr>
            <w:rStyle w:val="Hyperlink"/>
          </w:rPr>
          <w:t>Outfall and Interconnection Inventory and Mapping</w:t>
        </w:r>
        <w:r w:rsidR="00DC4B18">
          <w:rPr>
            <w:webHidden/>
          </w:rPr>
          <w:tab/>
        </w:r>
        <w:r w:rsidR="00DC4B18">
          <w:rPr>
            <w:webHidden/>
          </w:rPr>
          <w:fldChar w:fldCharType="begin"/>
        </w:r>
        <w:r w:rsidR="00DC4B18">
          <w:rPr>
            <w:webHidden/>
          </w:rPr>
          <w:instrText xml:space="preserve"> PAGEREF _Toc493951774 \h </w:instrText>
        </w:r>
        <w:r w:rsidR="00DC4B18">
          <w:rPr>
            <w:webHidden/>
          </w:rPr>
        </w:r>
        <w:r w:rsidR="00DC4B18">
          <w:rPr>
            <w:webHidden/>
          </w:rPr>
          <w:fldChar w:fldCharType="separate"/>
        </w:r>
        <w:r w:rsidR="00DC4B18">
          <w:rPr>
            <w:webHidden/>
          </w:rPr>
          <w:t>12</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75" w:history="1">
        <w:r w:rsidR="00DC4B18" w:rsidRPr="00AF7F50">
          <w:rPr>
            <w:rStyle w:val="Hyperlink"/>
          </w:rPr>
          <w:t>4.2</w:t>
        </w:r>
        <w:r w:rsidR="00DC4B18">
          <w:rPr>
            <w:rFonts w:asciiTheme="minorHAnsi" w:eastAsiaTheme="minorEastAsia" w:hAnsiTheme="minorHAnsi" w:cstheme="minorBidi"/>
            <w:b w:val="0"/>
            <w:szCs w:val="22"/>
          </w:rPr>
          <w:tab/>
        </w:r>
        <w:r w:rsidR="00DC4B18" w:rsidRPr="00AF7F50">
          <w:rPr>
            <w:rStyle w:val="Hyperlink"/>
          </w:rPr>
          <w:t>Detailed System Mapping</w:t>
        </w:r>
        <w:r w:rsidR="00DC4B18">
          <w:rPr>
            <w:webHidden/>
          </w:rPr>
          <w:tab/>
        </w:r>
        <w:r w:rsidR="00DC4B18">
          <w:rPr>
            <w:webHidden/>
          </w:rPr>
          <w:fldChar w:fldCharType="begin"/>
        </w:r>
        <w:r w:rsidR="00DC4B18">
          <w:rPr>
            <w:webHidden/>
          </w:rPr>
          <w:instrText xml:space="preserve"> PAGEREF _Toc493951775 \h </w:instrText>
        </w:r>
        <w:r w:rsidR="00DC4B18">
          <w:rPr>
            <w:webHidden/>
          </w:rPr>
        </w:r>
        <w:r w:rsidR="00DC4B18">
          <w:rPr>
            <w:webHidden/>
          </w:rPr>
          <w:fldChar w:fldCharType="separate"/>
        </w:r>
        <w:r w:rsidR="00DC4B18">
          <w:rPr>
            <w:webHidden/>
          </w:rPr>
          <w:t>13</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76" w:history="1">
        <w:r w:rsidR="00DC4B18" w:rsidRPr="00AF7F50">
          <w:rPr>
            <w:rStyle w:val="Hyperlink"/>
          </w:rPr>
          <w:t>5</w:t>
        </w:r>
        <w:r w:rsidR="00DC4B18">
          <w:rPr>
            <w:rFonts w:asciiTheme="minorHAnsi" w:eastAsiaTheme="minorEastAsia" w:hAnsiTheme="minorHAnsi" w:cstheme="minorBidi"/>
            <w:b w:val="0"/>
            <w:color w:val="auto"/>
            <w:sz w:val="22"/>
            <w:szCs w:val="22"/>
          </w:rPr>
          <w:tab/>
        </w:r>
        <w:r w:rsidR="00DC4B18" w:rsidRPr="00AF7F50">
          <w:rPr>
            <w:rStyle w:val="Hyperlink"/>
          </w:rPr>
          <w:t>Sanitary Sewer Overflow Inventory</w:t>
        </w:r>
        <w:r w:rsidR="00DC4B18">
          <w:rPr>
            <w:webHidden/>
          </w:rPr>
          <w:tab/>
        </w:r>
        <w:r w:rsidR="00DC4B18">
          <w:rPr>
            <w:webHidden/>
          </w:rPr>
          <w:fldChar w:fldCharType="begin"/>
        </w:r>
        <w:r w:rsidR="00DC4B18">
          <w:rPr>
            <w:webHidden/>
          </w:rPr>
          <w:instrText xml:space="preserve"> PAGEREF _Toc493951776 \h </w:instrText>
        </w:r>
        <w:r w:rsidR="00DC4B18">
          <w:rPr>
            <w:webHidden/>
          </w:rPr>
        </w:r>
        <w:r w:rsidR="00DC4B18">
          <w:rPr>
            <w:webHidden/>
          </w:rPr>
          <w:fldChar w:fldCharType="separate"/>
        </w:r>
        <w:r w:rsidR="00DC4B18">
          <w:rPr>
            <w:webHidden/>
          </w:rPr>
          <w:t>14</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77" w:history="1">
        <w:r w:rsidR="00DC4B18" w:rsidRPr="00AF7F50">
          <w:rPr>
            <w:rStyle w:val="Hyperlink"/>
          </w:rPr>
          <w:t>6</w:t>
        </w:r>
        <w:r w:rsidR="00DC4B18">
          <w:rPr>
            <w:rFonts w:asciiTheme="minorHAnsi" w:eastAsiaTheme="minorEastAsia" w:hAnsiTheme="minorHAnsi" w:cstheme="minorBidi"/>
            <w:b w:val="0"/>
            <w:color w:val="auto"/>
            <w:sz w:val="22"/>
            <w:szCs w:val="22"/>
          </w:rPr>
          <w:tab/>
        </w:r>
        <w:r w:rsidR="00DC4B18" w:rsidRPr="00AF7F50">
          <w:rPr>
            <w:rStyle w:val="Hyperlink"/>
          </w:rPr>
          <w:t>Catchment Assessment and Priority Ranking</w:t>
        </w:r>
        <w:r w:rsidR="00DC4B18">
          <w:rPr>
            <w:webHidden/>
          </w:rPr>
          <w:tab/>
        </w:r>
        <w:r w:rsidR="00DC4B18">
          <w:rPr>
            <w:webHidden/>
          </w:rPr>
          <w:fldChar w:fldCharType="begin"/>
        </w:r>
        <w:r w:rsidR="00DC4B18">
          <w:rPr>
            <w:webHidden/>
          </w:rPr>
          <w:instrText xml:space="preserve"> PAGEREF _Toc493951777 \h </w:instrText>
        </w:r>
        <w:r w:rsidR="00DC4B18">
          <w:rPr>
            <w:webHidden/>
          </w:rPr>
        </w:r>
        <w:r w:rsidR="00DC4B18">
          <w:rPr>
            <w:webHidden/>
          </w:rPr>
          <w:fldChar w:fldCharType="separate"/>
        </w:r>
        <w:r w:rsidR="00DC4B18">
          <w:rPr>
            <w:webHidden/>
          </w:rPr>
          <w:t>17</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78" w:history="1">
        <w:r w:rsidR="00DC4B18" w:rsidRPr="00AF7F50">
          <w:rPr>
            <w:rStyle w:val="Hyperlink"/>
          </w:rPr>
          <w:t>6.1</w:t>
        </w:r>
        <w:r w:rsidR="00DC4B18">
          <w:rPr>
            <w:rFonts w:asciiTheme="minorHAnsi" w:eastAsiaTheme="minorEastAsia" w:hAnsiTheme="minorHAnsi" w:cstheme="minorBidi"/>
            <w:b w:val="0"/>
            <w:szCs w:val="22"/>
          </w:rPr>
          <w:tab/>
        </w:r>
        <w:r w:rsidR="00DC4B18" w:rsidRPr="00AF7F50">
          <w:rPr>
            <w:rStyle w:val="Hyperlink"/>
          </w:rPr>
          <w:t>Catchment Delineations</w:t>
        </w:r>
        <w:r w:rsidR="00DC4B18">
          <w:rPr>
            <w:webHidden/>
          </w:rPr>
          <w:tab/>
        </w:r>
        <w:r w:rsidR="00DC4B18">
          <w:rPr>
            <w:webHidden/>
          </w:rPr>
          <w:fldChar w:fldCharType="begin"/>
        </w:r>
        <w:r w:rsidR="00DC4B18">
          <w:rPr>
            <w:webHidden/>
          </w:rPr>
          <w:instrText xml:space="preserve"> PAGEREF _Toc493951778 \h </w:instrText>
        </w:r>
        <w:r w:rsidR="00DC4B18">
          <w:rPr>
            <w:webHidden/>
          </w:rPr>
        </w:r>
        <w:r w:rsidR="00DC4B18">
          <w:rPr>
            <w:webHidden/>
          </w:rPr>
          <w:fldChar w:fldCharType="separate"/>
        </w:r>
        <w:r w:rsidR="00DC4B18">
          <w:rPr>
            <w:webHidden/>
          </w:rPr>
          <w:t>17</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79" w:history="1">
        <w:r w:rsidR="00DC4B18" w:rsidRPr="00AF7F50">
          <w:rPr>
            <w:rStyle w:val="Hyperlink"/>
          </w:rPr>
          <w:t>6.2</w:t>
        </w:r>
        <w:r w:rsidR="00DC4B18">
          <w:rPr>
            <w:rFonts w:asciiTheme="minorHAnsi" w:eastAsiaTheme="minorEastAsia" w:hAnsiTheme="minorHAnsi" w:cstheme="minorBidi"/>
            <w:b w:val="0"/>
            <w:szCs w:val="22"/>
          </w:rPr>
          <w:tab/>
        </w:r>
        <w:r w:rsidR="00DC4B18" w:rsidRPr="00AF7F50">
          <w:rPr>
            <w:rStyle w:val="Hyperlink"/>
          </w:rPr>
          <w:t>Assessment and Priority Ranking of Catchments</w:t>
        </w:r>
        <w:r w:rsidR="00DC4B18">
          <w:rPr>
            <w:webHidden/>
          </w:rPr>
          <w:tab/>
        </w:r>
        <w:r w:rsidR="00DC4B18">
          <w:rPr>
            <w:webHidden/>
          </w:rPr>
          <w:fldChar w:fldCharType="begin"/>
        </w:r>
        <w:r w:rsidR="00DC4B18">
          <w:rPr>
            <w:webHidden/>
          </w:rPr>
          <w:instrText xml:space="preserve"> PAGEREF _Toc493951779 \h </w:instrText>
        </w:r>
        <w:r w:rsidR="00DC4B18">
          <w:rPr>
            <w:webHidden/>
          </w:rPr>
        </w:r>
        <w:r w:rsidR="00DC4B18">
          <w:rPr>
            <w:webHidden/>
          </w:rPr>
          <w:fldChar w:fldCharType="separate"/>
        </w:r>
        <w:r w:rsidR="00DC4B18">
          <w:rPr>
            <w:webHidden/>
          </w:rPr>
          <w:t>17</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80" w:history="1">
        <w:r w:rsidR="00DC4B18" w:rsidRPr="00AF7F50">
          <w:rPr>
            <w:rStyle w:val="Hyperlink"/>
          </w:rPr>
          <w:t>7</w:t>
        </w:r>
        <w:r w:rsidR="00DC4B18">
          <w:rPr>
            <w:rFonts w:asciiTheme="minorHAnsi" w:eastAsiaTheme="minorEastAsia" w:hAnsiTheme="minorHAnsi" w:cstheme="minorBidi"/>
            <w:b w:val="0"/>
            <w:color w:val="auto"/>
            <w:sz w:val="22"/>
            <w:szCs w:val="22"/>
          </w:rPr>
          <w:tab/>
        </w:r>
        <w:r w:rsidR="00DC4B18" w:rsidRPr="00AF7F50">
          <w:rPr>
            <w:rStyle w:val="Hyperlink"/>
          </w:rPr>
          <w:t>Outfall and Interconnection Screening and Sampling</w:t>
        </w:r>
        <w:r w:rsidR="00DC4B18">
          <w:rPr>
            <w:webHidden/>
          </w:rPr>
          <w:tab/>
        </w:r>
        <w:r w:rsidR="00DC4B18">
          <w:rPr>
            <w:webHidden/>
          </w:rPr>
          <w:fldChar w:fldCharType="begin"/>
        </w:r>
        <w:r w:rsidR="00DC4B18">
          <w:rPr>
            <w:webHidden/>
          </w:rPr>
          <w:instrText xml:space="preserve"> PAGEREF _Toc493951780 \h </w:instrText>
        </w:r>
        <w:r w:rsidR="00DC4B18">
          <w:rPr>
            <w:webHidden/>
          </w:rPr>
        </w:r>
        <w:r w:rsidR="00DC4B18">
          <w:rPr>
            <w:webHidden/>
          </w:rPr>
          <w:fldChar w:fldCharType="separate"/>
        </w:r>
        <w:r w:rsidR="00DC4B18">
          <w:rPr>
            <w:webHidden/>
          </w:rPr>
          <w:t>21</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81" w:history="1">
        <w:r w:rsidR="00DC4B18" w:rsidRPr="00AF7F50">
          <w:rPr>
            <w:rStyle w:val="Hyperlink"/>
          </w:rPr>
          <w:t>7.1</w:t>
        </w:r>
        <w:r w:rsidR="00DC4B18">
          <w:rPr>
            <w:rFonts w:asciiTheme="minorHAnsi" w:eastAsiaTheme="minorEastAsia" w:hAnsiTheme="minorHAnsi" w:cstheme="minorBidi"/>
            <w:b w:val="0"/>
            <w:szCs w:val="22"/>
          </w:rPr>
          <w:tab/>
        </w:r>
        <w:r w:rsidR="00DC4B18" w:rsidRPr="00AF7F50">
          <w:rPr>
            <w:rStyle w:val="Hyperlink"/>
          </w:rPr>
          <w:t>Dry and Wet Weather Rainfall Criteria</w:t>
        </w:r>
        <w:r w:rsidR="00DC4B18">
          <w:rPr>
            <w:webHidden/>
          </w:rPr>
          <w:tab/>
        </w:r>
        <w:r w:rsidR="00DC4B18">
          <w:rPr>
            <w:webHidden/>
          </w:rPr>
          <w:fldChar w:fldCharType="begin"/>
        </w:r>
        <w:r w:rsidR="00DC4B18">
          <w:rPr>
            <w:webHidden/>
          </w:rPr>
          <w:instrText xml:space="preserve"> PAGEREF _Toc493951781 \h </w:instrText>
        </w:r>
        <w:r w:rsidR="00DC4B18">
          <w:rPr>
            <w:webHidden/>
          </w:rPr>
        </w:r>
        <w:r w:rsidR="00DC4B18">
          <w:rPr>
            <w:webHidden/>
          </w:rPr>
          <w:fldChar w:fldCharType="separate"/>
        </w:r>
        <w:r w:rsidR="00DC4B18">
          <w:rPr>
            <w:webHidden/>
          </w:rPr>
          <w:t>21</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82" w:history="1">
        <w:r w:rsidR="00DC4B18" w:rsidRPr="00AF7F50">
          <w:rPr>
            <w:rStyle w:val="Hyperlink"/>
          </w:rPr>
          <w:t>7.2</w:t>
        </w:r>
        <w:r w:rsidR="00DC4B18">
          <w:rPr>
            <w:rFonts w:asciiTheme="minorHAnsi" w:eastAsiaTheme="minorEastAsia" w:hAnsiTheme="minorHAnsi" w:cstheme="minorBidi"/>
            <w:b w:val="0"/>
            <w:szCs w:val="22"/>
          </w:rPr>
          <w:tab/>
        </w:r>
        <w:r w:rsidR="00DC4B18" w:rsidRPr="00AF7F50">
          <w:rPr>
            <w:rStyle w:val="Hyperlink"/>
          </w:rPr>
          <w:t>Dry Weather Screening/Sampling</w:t>
        </w:r>
        <w:r w:rsidR="00DC4B18">
          <w:rPr>
            <w:webHidden/>
          </w:rPr>
          <w:tab/>
        </w:r>
        <w:r w:rsidR="00DC4B18">
          <w:rPr>
            <w:webHidden/>
          </w:rPr>
          <w:fldChar w:fldCharType="begin"/>
        </w:r>
        <w:r w:rsidR="00DC4B18">
          <w:rPr>
            <w:webHidden/>
          </w:rPr>
          <w:instrText xml:space="preserve"> PAGEREF _Toc493951782 \h </w:instrText>
        </w:r>
        <w:r w:rsidR="00DC4B18">
          <w:rPr>
            <w:webHidden/>
          </w:rPr>
        </w:r>
        <w:r w:rsidR="00DC4B18">
          <w:rPr>
            <w:webHidden/>
          </w:rPr>
          <w:fldChar w:fldCharType="separate"/>
        </w:r>
        <w:r w:rsidR="00DC4B18">
          <w:rPr>
            <w:webHidden/>
          </w:rPr>
          <w:t>22</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83" w:history="1">
        <w:r w:rsidR="00DC4B18" w:rsidRPr="00AF7F50">
          <w:rPr>
            <w:rStyle w:val="Hyperlink"/>
          </w:rPr>
          <w:t>7.2.1</w:t>
        </w:r>
        <w:r w:rsidR="00DC4B18">
          <w:rPr>
            <w:rFonts w:asciiTheme="minorHAnsi" w:eastAsiaTheme="minorEastAsia" w:hAnsiTheme="minorHAnsi" w:cstheme="minorBidi"/>
            <w:szCs w:val="22"/>
          </w:rPr>
          <w:tab/>
        </w:r>
        <w:r w:rsidR="00DC4B18" w:rsidRPr="00AF7F50">
          <w:rPr>
            <w:rStyle w:val="Hyperlink"/>
          </w:rPr>
          <w:t>General Procedure</w:t>
        </w:r>
        <w:r w:rsidR="00DC4B18">
          <w:rPr>
            <w:webHidden/>
          </w:rPr>
          <w:tab/>
        </w:r>
        <w:r w:rsidR="00DC4B18">
          <w:rPr>
            <w:webHidden/>
          </w:rPr>
          <w:fldChar w:fldCharType="begin"/>
        </w:r>
        <w:r w:rsidR="00DC4B18">
          <w:rPr>
            <w:webHidden/>
          </w:rPr>
          <w:instrText xml:space="preserve"> PAGEREF _Toc493951783 \h </w:instrText>
        </w:r>
        <w:r w:rsidR="00DC4B18">
          <w:rPr>
            <w:webHidden/>
          </w:rPr>
        </w:r>
        <w:r w:rsidR="00DC4B18">
          <w:rPr>
            <w:webHidden/>
          </w:rPr>
          <w:fldChar w:fldCharType="separate"/>
        </w:r>
        <w:r w:rsidR="00DC4B18">
          <w:rPr>
            <w:webHidden/>
          </w:rPr>
          <w:t>22</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84" w:history="1">
        <w:r w:rsidR="00DC4B18" w:rsidRPr="00AF7F50">
          <w:rPr>
            <w:rStyle w:val="Hyperlink"/>
          </w:rPr>
          <w:t>7.2.2</w:t>
        </w:r>
        <w:r w:rsidR="00DC4B18">
          <w:rPr>
            <w:rFonts w:asciiTheme="minorHAnsi" w:eastAsiaTheme="minorEastAsia" w:hAnsiTheme="minorHAnsi" w:cstheme="minorBidi"/>
            <w:szCs w:val="22"/>
          </w:rPr>
          <w:tab/>
        </w:r>
        <w:r w:rsidR="00DC4B18" w:rsidRPr="00AF7F50">
          <w:rPr>
            <w:rStyle w:val="Hyperlink"/>
          </w:rPr>
          <w:t>Field Equipment</w:t>
        </w:r>
        <w:r w:rsidR="00DC4B18">
          <w:rPr>
            <w:webHidden/>
          </w:rPr>
          <w:tab/>
        </w:r>
        <w:r w:rsidR="00DC4B18">
          <w:rPr>
            <w:webHidden/>
          </w:rPr>
          <w:fldChar w:fldCharType="begin"/>
        </w:r>
        <w:r w:rsidR="00DC4B18">
          <w:rPr>
            <w:webHidden/>
          </w:rPr>
          <w:instrText xml:space="preserve"> PAGEREF _Toc493951784 \h </w:instrText>
        </w:r>
        <w:r w:rsidR="00DC4B18">
          <w:rPr>
            <w:webHidden/>
          </w:rPr>
        </w:r>
        <w:r w:rsidR="00DC4B18">
          <w:rPr>
            <w:webHidden/>
          </w:rPr>
          <w:fldChar w:fldCharType="separate"/>
        </w:r>
        <w:r w:rsidR="00DC4B18">
          <w:rPr>
            <w:webHidden/>
          </w:rPr>
          <w:t>23</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85" w:history="1">
        <w:r w:rsidR="00DC4B18" w:rsidRPr="00AF7F50">
          <w:rPr>
            <w:rStyle w:val="Hyperlink"/>
          </w:rPr>
          <w:t>7.2.3</w:t>
        </w:r>
        <w:r w:rsidR="00DC4B18">
          <w:rPr>
            <w:rFonts w:asciiTheme="minorHAnsi" w:eastAsiaTheme="minorEastAsia" w:hAnsiTheme="minorHAnsi" w:cstheme="minorBidi"/>
            <w:szCs w:val="22"/>
          </w:rPr>
          <w:tab/>
        </w:r>
        <w:r w:rsidR="00DC4B18" w:rsidRPr="00AF7F50">
          <w:rPr>
            <w:rStyle w:val="Hyperlink"/>
          </w:rPr>
          <w:t>Sample Collection and Analysis</w:t>
        </w:r>
        <w:r w:rsidR="00DC4B18">
          <w:rPr>
            <w:webHidden/>
          </w:rPr>
          <w:tab/>
        </w:r>
        <w:r w:rsidR="00DC4B18">
          <w:rPr>
            <w:webHidden/>
          </w:rPr>
          <w:fldChar w:fldCharType="begin"/>
        </w:r>
        <w:r w:rsidR="00DC4B18">
          <w:rPr>
            <w:webHidden/>
          </w:rPr>
          <w:instrText xml:space="preserve"> PAGEREF _Toc493951785 \h </w:instrText>
        </w:r>
        <w:r w:rsidR="00DC4B18">
          <w:rPr>
            <w:webHidden/>
          </w:rPr>
        </w:r>
        <w:r w:rsidR="00DC4B18">
          <w:rPr>
            <w:webHidden/>
          </w:rPr>
          <w:fldChar w:fldCharType="separate"/>
        </w:r>
        <w:r w:rsidR="00DC4B18">
          <w:rPr>
            <w:webHidden/>
          </w:rPr>
          <w:t>24</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86" w:history="1">
        <w:r w:rsidR="00DC4B18" w:rsidRPr="00AF7F50">
          <w:rPr>
            <w:rStyle w:val="Hyperlink"/>
          </w:rPr>
          <w:t>7.3</w:t>
        </w:r>
        <w:r w:rsidR="00DC4B18">
          <w:rPr>
            <w:rFonts w:asciiTheme="minorHAnsi" w:eastAsiaTheme="minorEastAsia" w:hAnsiTheme="minorHAnsi" w:cstheme="minorBidi"/>
            <w:b w:val="0"/>
            <w:szCs w:val="22"/>
          </w:rPr>
          <w:tab/>
        </w:r>
        <w:r w:rsidR="00DC4B18" w:rsidRPr="00AF7F50">
          <w:rPr>
            <w:rStyle w:val="Hyperlink"/>
          </w:rPr>
          <w:t>Interpreting Outfall Sampling Results</w:t>
        </w:r>
        <w:r w:rsidR="00DC4B18">
          <w:rPr>
            <w:webHidden/>
          </w:rPr>
          <w:tab/>
        </w:r>
        <w:r w:rsidR="00DC4B18">
          <w:rPr>
            <w:webHidden/>
          </w:rPr>
          <w:fldChar w:fldCharType="begin"/>
        </w:r>
        <w:r w:rsidR="00DC4B18">
          <w:rPr>
            <w:webHidden/>
          </w:rPr>
          <w:instrText xml:space="preserve"> PAGEREF _Toc493951786 \h </w:instrText>
        </w:r>
        <w:r w:rsidR="00DC4B18">
          <w:rPr>
            <w:webHidden/>
          </w:rPr>
        </w:r>
        <w:r w:rsidR="00DC4B18">
          <w:rPr>
            <w:webHidden/>
          </w:rPr>
          <w:fldChar w:fldCharType="separate"/>
        </w:r>
        <w:r w:rsidR="00DC4B18">
          <w:rPr>
            <w:webHidden/>
          </w:rPr>
          <w:t>27</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787" w:history="1">
        <w:r w:rsidR="00DC4B18" w:rsidRPr="00AF7F50">
          <w:rPr>
            <w:rStyle w:val="Hyperlink"/>
          </w:rPr>
          <w:t>8</w:t>
        </w:r>
        <w:r w:rsidR="00DC4B18">
          <w:rPr>
            <w:rFonts w:asciiTheme="minorHAnsi" w:eastAsiaTheme="minorEastAsia" w:hAnsiTheme="minorHAnsi" w:cstheme="minorBidi"/>
            <w:b w:val="0"/>
            <w:color w:val="auto"/>
            <w:sz w:val="22"/>
            <w:szCs w:val="22"/>
          </w:rPr>
          <w:tab/>
        </w:r>
        <w:r w:rsidR="00DC4B18" w:rsidRPr="00AF7F50">
          <w:rPr>
            <w:rStyle w:val="Hyperlink"/>
          </w:rPr>
          <w:t>Catchment Investigations</w:t>
        </w:r>
        <w:r w:rsidR="00DC4B18">
          <w:rPr>
            <w:webHidden/>
          </w:rPr>
          <w:tab/>
        </w:r>
        <w:r w:rsidR="00DC4B18">
          <w:rPr>
            <w:webHidden/>
          </w:rPr>
          <w:fldChar w:fldCharType="begin"/>
        </w:r>
        <w:r w:rsidR="00DC4B18">
          <w:rPr>
            <w:webHidden/>
          </w:rPr>
          <w:instrText xml:space="preserve"> PAGEREF _Toc493951787 \h </w:instrText>
        </w:r>
        <w:r w:rsidR="00DC4B18">
          <w:rPr>
            <w:webHidden/>
          </w:rPr>
        </w:r>
        <w:r w:rsidR="00DC4B18">
          <w:rPr>
            <w:webHidden/>
          </w:rPr>
          <w:fldChar w:fldCharType="separate"/>
        </w:r>
        <w:r w:rsidR="00DC4B18">
          <w:rPr>
            <w:webHidden/>
          </w:rPr>
          <w:t>28</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88" w:history="1">
        <w:r w:rsidR="00DC4B18" w:rsidRPr="00AF7F50">
          <w:rPr>
            <w:rStyle w:val="Hyperlink"/>
          </w:rPr>
          <w:t>8.1</w:t>
        </w:r>
        <w:r w:rsidR="00DC4B18">
          <w:rPr>
            <w:rFonts w:asciiTheme="minorHAnsi" w:eastAsiaTheme="minorEastAsia" w:hAnsiTheme="minorHAnsi" w:cstheme="minorBidi"/>
            <w:b w:val="0"/>
            <w:szCs w:val="22"/>
          </w:rPr>
          <w:tab/>
        </w:r>
        <w:r w:rsidR="00DC4B18" w:rsidRPr="00AF7F50">
          <w:rPr>
            <w:rStyle w:val="Hyperlink"/>
          </w:rPr>
          <w:t>System Vulnerability Factors</w:t>
        </w:r>
        <w:r w:rsidR="00DC4B18">
          <w:rPr>
            <w:webHidden/>
          </w:rPr>
          <w:tab/>
        </w:r>
        <w:r w:rsidR="00DC4B18">
          <w:rPr>
            <w:webHidden/>
          </w:rPr>
          <w:fldChar w:fldCharType="begin"/>
        </w:r>
        <w:r w:rsidR="00DC4B18">
          <w:rPr>
            <w:webHidden/>
          </w:rPr>
          <w:instrText xml:space="preserve"> PAGEREF _Toc493951788 \h </w:instrText>
        </w:r>
        <w:r w:rsidR="00DC4B18">
          <w:rPr>
            <w:webHidden/>
          </w:rPr>
        </w:r>
        <w:r w:rsidR="00DC4B18">
          <w:rPr>
            <w:webHidden/>
          </w:rPr>
          <w:fldChar w:fldCharType="separate"/>
        </w:r>
        <w:r w:rsidR="00DC4B18">
          <w:rPr>
            <w:webHidden/>
          </w:rPr>
          <w:t>28</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89" w:history="1">
        <w:r w:rsidR="00DC4B18" w:rsidRPr="00AF7F50">
          <w:rPr>
            <w:rStyle w:val="Hyperlink"/>
          </w:rPr>
          <w:t>8.2</w:t>
        </w:r>
        <w:r w:rsidR="00DC4B18">
          <w:rPr>
            <w:rFonts w:asciiTheme="minorHAnsi" w:eastAsiaTheme="minorEastAsia" w:hAnsiTheme="minorHAnsi" w:cstheme="minorBidi"/>
            <w:b w:val="0"/>
            <w:szCs w:val="22"/>
          </w:rPr>
          <w:tab/>
        </w:r>
        <w:r w:rsidR="00DC4B18" w:rsidRPr="00AF7F50">
          <w:rPr>
            <w:rStyle w:val="Hyperlink"/>
          </w:rPr>
          <w:t>Dry Weather Investigation (Manhole Inspections)</w:t>
        </w:r>
        <w:r w:rsidR="00DC4B18">
          <w:rPr>
            <w:webHidden/>
          </w:rPr>
          <w:tab/>
        </w:r>
        <w:r w:rsidR="00DC4B18">
          <w:rPr>
            <w:webHidden/>
          </w:rPr>
          <w:fldChar w:fldCharType="begin"/>
        </w:r>
        <w:r w:rsidR="00DC4B18">
          <w:rPr>
            <w:webHidden/>
          </w:rPr>
          <w:instrText xml:space="preserve"> PAGEREF _Toc493951789 \h </w:instrText>
        </w:r>
        <w:r w:rsidR="00DC4B18">
          <w:rPr>
            <w:webHidden/>
          </w:rPr>
        </w:r>
        <w:r w:rsidR="00DC4B18">
          <w:rPr>
            <w:webHidden/>
          </w:rPr>
          <w:fldChar w:fldCharType="separate"/>
        </w:r>
        <w:r w:rsidR="00DC4B18">
          <w:rPr>
            <w:webHidden/>
          </w:rPr>
          <w:t>31</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90" w:history="1">
        <w:r w:rsidR="00DC4B18" w:rsidRPr="00AF7F50">
          <w:rPr>
            <w:rStyle w:val="Hyperlink"/>
          </w:rPr>
          <w:t>8.3</w:t>
        </w:r>
        <w:r w:rsidR="00DC4B18">
          <w:rPr>
            <w:rFonts w:asciiTheme="minorHAnsi" w:eastAsiaTheme="minorEastAsia" w:hAnsiTheme="minorHAnsi" w:cstheme="minorBidi"/>
            <w:b w:val="0"/>
            <w:szCs w:val="22"/>
          </w:rPr>
          <w:tab/>
        </w:r>
        <w:r w:rsidR="00DC4B18" w:rsidRPr="00AF7F50">
          <w:rPr>
            <w:rStyle w:val="Hyperlink"/>
          </w:rPr>
          <w:t>Wet Weather Investigation (Outfall Sampling)</w:t>
        </w:r>
        <w:r w:rsidR="00DC4B18">
          <w:rPr>
            <w:webHidden/>
          </w:rPr>
          <w:tab/>
        </w:r>
        <w:r w:rsidR="00DC4B18">
          <w:rPr>
            <w:webHidden/>
          </w:rPr>
          <w:fldChar w:fldCharType="begin"/>
        </w:r>
        <w:r w:rsidR="00DC4B18">
          <w:rPr>
            <w:webHidden/>
          </w:rPr>
          <w:instrText xml:space="preserve"> PAGEREF _Toc493951790 \h </w:instrText>
        </w:r>
        <w:r w:rsidR="00DC4B18">
          <w:rPr>
            <w:webHidden/>
          </w:rPr>
        </w:r>
        <w:r w:rsidR="00DC4B18">
          <w:rPr>
            <w:webHidden/>
          </w:rPr>
          <w:fldChar w:fldCharType="separate"/>
        </w:r>
        <w:r w:rsidR="00DC4B18">
          <w:rPr>
            <w:webHidden/>
          </w:rPr>
          <w:t>32</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91" w:history="1">
        <w:r w:rsidR="00DC4B18" w:rsidRPr="00AF7F50">
          <w:rPr>
            <w:rStyle w:val="Hyperlink"/>
          </w:rPr>
          <w:t>8.4</w:t>
        </w:r>
        <w:r w:rsidR="00DC4B18">
          <w:rPr>
            <w:rFonts w:asciiTheme="minorHAnsi" w:eastAsiaTheme="minorEastAsia" w:hAnsiTheme="minorHAnsi" w:cstheme="minorBidi"/>
            <w:b w:val="0"/>
            <w:szCs w:val="22"/>
          </w:rPr>
          <w:tab/>
        </w:r>
        <w:r w:rsidR="00DC4B18" w:rsidRPr="00AF7F50">
          <w:rPr>
            <w:rStyle w:val="Hyperlink"/>
          </w:rPr>
          <w:t>Source Isolation and Confirmation</w:t>
        </w:r>
        <w:r w:rsidR="00DC4B18">
          <w:rPr>
            <w:webHidden/>
          </w:rPr>
          <w:tab/>
        </w:r>
        <w:r w:rsidR="00DC4B18">
          <w:rPr>
            <w:webHidden/>
          </w:rPr>
          <w:fldChar w:fldCharType="begin"/>
        </w:r>
        <w:r w:rsidR="00DC4B18">
          <w:rPr>
            <w:webHidden/>
          </w:rPr>
          <w:instrText xml:space="preserve"> PAGEREF _Toc493951791 \h </w:instrText>
        </w:r>
        <w:r w:rsidR="00DC4B18">
          <w:rPr>
            <w:webHidden/>
          </w:rPr>
        </w:r>
        <w:r w:rsidR="00DC4B18">
          <w:rPr>
            <w:webHidden/>
          </w:rPr>
          <w:fldChar w:fldCharType="separate"/>
        </w:r>
        <w:r w:rsidR="00DC4B18">
          <w:rPr>
            <w:webHidden/>
          </w:rPr>
          <w:t>33</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2" w:history="1">
        <w:r w:rsidR="00DC4B18" w:rsidRPr="00AF7F50">
          <w:rPr>
            <w:rStyle w:val="Hyperlink"/>
          </w:rPr>
          <w:t>8.4.1</w:t>
        </w:r>
        <w:r w:rsidR="00DC4B18">
          <w:rPr>
            <w:rFonts w:asciiTheme="minorHAnsi" w:eastAsiaTheme="minorEastAsia" w:hAnsiTheme="minorHAnsi" w:cstheme="minorBidi"/>
            <w:szCs w:val="22"/>
          </w:rPr>
          <w:tab/>
        </w:r>
        <w:r w:rsidR="00DC4B18" w:rsidRPr="00AF7F50">
          <w:rPr>
            <w:rStyle w:val="Hyperlink"/>
          </w:rPr>
          <w:t>Sandbagging</w:t>
        </w:r>
        <w:r w:rsidR="00DC4B18">
          <w:rPr>
            <w:webHidden/>
          </w:rPr>
          <w:tab/>
        </w:r>
        <w:r w:rsidR="00DC4B18">
          <w:rPr>
            <w:webHidden/>
          </w:rPr>
          <w:fldChar w:fldCharType="begin"/>
        </w:r>
        <w:r w:rsidR="00DC4B18">
          <w:rPr>
            <w:webHidden/>
          </w:rPr>
          <w:instrText xml:space="preserve"> PAGEREF _Toc493951792 \h </w:instrText>
        </w:r>
        <w:r w:rsidR="00DC4B18">
          <w:rPr>
            <w:webHidden/>
          </w:rPr>
        </w:r>
        <w:r w:rsidR="00DC4B18">
          <w:rPr>
            <w:webHidden/>
          </w:rPr>
          <w:fldChar w:fldCharType="separate"/>
        </w:r>
        <w:r w:rsidR="00DC4B18">
          <w:rPr>
            <w:webHidden/>
          </w:rPr>
          <w:t>34</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3" w:history="1">
        <w:r w:rsidR="00DC4B18" w:rsidRPr="00AF7F50">
          <w:rPr>
            <w:rStyle w:val="Hyperlink"/>
          </w:rPr>
          <w:t>8.4.2</w:t>
        </w:r>
        <w:r w:rsidR="00DC4B18">
          <w:rPr>
            <w:rFonts w:asciiTheme="minorHAnsi" w:eastAsiaTheme="minorEastAsia" w:hAnsiTheme="minorHAnsi" w:cstheme="minorBidi"/>
            <w:szCs w:val="22"/>
          </w:rPr>
          <w:tab/>
        </w:r>
        <w:r w:rsidR="00DC4B18" w:rsidRPr="00AF7F50">
          <w:rPr>
            <w:rStyle w:val="Hyperlink"/>
          </w:rPr>
          <w:t>Smoke Testing</w:t>
        </w:r>
        <w:r w:rsidR="00DC4B18">
          <w:rPr>
            <w:webHidden/>
          </w:rPr>
          <w:tab/>
        </w:r>
        <w:r w:rsidR="00DC4B18">
          <w:rPr>
            <w:webHidden/>
          </w:rPr>
          <w:fldChar w:fldCharType="begin"/>
        </w:r>
        <w:r w:rsidR="00DC4B18">
          <w:rPr>
            <w:webHidden/>
          </w:rPr>
          <w:instrText xml:space="preserve"> PAGEREF _Toc493951793 \h </w:instrText>
        </w:r>
        <w:r w:rsidR="00DC4B18">
          <w:rPr>
            <w:webHidden/>
          </w:rPr>
        </w:r>
        <w:r w:rsidR="00DC4B18">
          <w:rPr>
            <w:webHidden/>
          </w:rPr>
          <w:fldChar w:fldCharType="separate"/>
        </w:r>
        <w:r w:rsidR="00DC4B18">
          <w:rPr>
            <w:webHidden/>
          </w:rPr>
          <w:t>34</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4" w:history="1">
        <w:r w:rsidR="00DC4B18" w:rsidRPr="00AF7F50">
          <w:rPr>
            <w:rStyle w:val="Hyperlink"/>
          </w:rPr>
          <w:t>8.4.3</w:t>
        </w:r>
        <w:r w:rsidR="00DC4B18">
          <w:rPr>
            <w:rFonts w:asciiTheme="minorHAnsi" w:eastAsiaTheme="minorEastAsia" w:hAnsiTheme="minorHAnsi" w:cstheme="minorBidi"/>
            <w:szCs w:val="22"/>
          </w:rPr>
          <w:tab/>
        </w:r>
        <w:r w:rsidR="00DC4B18" w:rsidRPr="00AF7F50">
          <w:rPr>
            <w:rStyle w:val="Hyperlink"/>
          </w:rPr>
          <w:t>Dye Testing</w:t>
        </w:r>
        <w:r w:rsidR="00DC4B18">
          <w:rPr>
            <w:webHidden/>
          </w:rPr>
          <w:tab/>
        </w:r>
        <w:r w:rsidR="00DC4B18">
          <w:rPr>
            <w:webHidden/>
          </w:rPr>
          <w:fldChar w:fldCharType="begin"/>
        </w:r>
        <w:r w:rsidR="00DC4B18">
          <w:rPr>
            <w:webHidden/>
          </w:rPr>
          <w:instrText xml:space="preserve"> PAGEREF _Toc493951794 \h </w:instrText>
        </w:r>
        <w:r w:rsidR="00DC4B18">
          <w:rPr>
            <w:webHidden/>
          </w:rPr>
        </w:r>
        <w:r w:rsidR="00DC4B18">
          <w:rPr>
            <w:webHidden/>
          </w:rPr>
          <w:fldChar w:fldCharType="separate"/>
        </w:r>
        <w:r w:rsidR="00DC4B18">
          <w:rPr>
            <w:webHidden/>
          </w:rPr>
          <w:t>34</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5" w:history="1">
        <w:r w:rsidR="00DC4B18" w:rsidRPr="00AF7F50">
          <w:rPr>
            <w:rStyle w:val="Hyperlink"/>
          </w:rPr>
          <w:t>8.4.4</w:t>
        </w:r>
        <w:r w:rsidR="00DC4B18">
          <w:rPr>
            <w:rFonts w:asciiTheme="minorHAnsi" w:eastAsiaTheme="minorEastAsia" w:hAnsiTheme="minorHAnsi" w:cstheme="minorBidi"/>
            <w:szCs w:val="22"/>
          </w:rPr>
          <w:tab/>
        </w:r>
        <w:r w:rsidR="00DC4B18" w:rsidRPr="00AF7F50">
          <w:rPr>
            <w:rStyle w:val="Hyperlink"/>
          </w:rPr>
          <w:t>CCTV/Video Inspection</w:t>
        </w:r>
        <w:r w:rsidR="00DC4B18">
          <w:rPr>
            <w:webHidden/>
          </w:rPr>
          <w:tab/>
        </w:r>
        <w:r w:rsidR="00DC4B18">
          <w:rPr>
            <w:webHidden/>
          </w:rPr>
          <w:fldChar w:fldCharType="begin"/>
        </w:r>
        <w:r w:rsidR="00DC4B18">
          <w:rPr>
            <w:webHidden/>
          </w:rPr>
          <w:instrText xml:space="preserve"> PAGEREF _Toc493951795 \h </w:instrText>
        </w:r>
        <w:r w:rsidR="00DC4B18">
          <w:rPr>
            <w:webHidden/>
          </w:rPr>
        </w:r>
        <w:r w:rsidR="00DC4B18">
          <w:rPr>
            <w:webHidden/>
          </w:rPr>
          <w:fldChar w:fldCharType="separate"/>
        </w:r>
        <w:r w:rsidR="00DC4B18">
          <w:rPr>
            <w:webHidden/>
          </w:rPr>
          <w:t>35</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6" w:history="1">
        <w:r w:rsidR="00DC4B18" w:rsidRPr="00AF7F50">
          <w:rPr>
            <w:rStyle w:val="Hyperlink"/>
          </w:rPr>
          <w:t>8.4.5</w:t>
        </w:r>
        <w:r w:rsidR="00DC4B18">
          <w:rPr>
            <w:rFonts w:asciiTheme="minorHAnsi" w:eastAsiaTheme="minorEastAsia" w:hAnsiTheme="minorHAnsi" w:cstheme="minorBidi"/>
            <w:szCs w:val="22"/>
          </w:rPr>
          <w:tab/>
        </w:r>
        <w:r w:rsidR="00DC4B18" w:rsidRPr="00AF7F50">
          <w:rPr>
            <w:rStyle w:val="Hyperlink"/>
          </w:rPr>
          <w:t>Optical Brightener Monitoring</w:t>
        </w:r>
        <w:r w:rsidR="00DC4B18">
          <w:rPr>
            <w:webHidden/>
          </w:rPr>
          <w:tab/>
        </w:r>
        <w:r w:rsidR="00DC4B18">
          <w:rPr>
            <w:webHidden/>
          </w:rPr>
          <w:fldChar w:fldCharType="begin"/>
        </w:r>
        <w:r w:rsidR="00DC4B18">
          <w:rPr>
            <w:webHidden/>
          </w:rPr>
          <w:instrText xml:space="preserve"> PAGEREF _Toc493951796 \h </w:instrText>
        </w:r>
        <w:r w:rsidR="00DC4B18">
          <w:rPr>
            <w:webHidden/>
          </w:rPr>
        </w:r>
        <w:r w:rsidR="00DC4B18">
          <w:rPr>
            <w:webHidden/>
          </w:rPr>
          <w:fldChar w:fldCharType="separate"/>
        </w:r>
        <w:r w:rsidR="00DC4B18">
          <w:rPr>
            <w:webHidden/>
          </w:rPr>
          <w:t>35</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7" w:history="1">
        <w:r w:rsidR="00DC4B18" w:rsidRPr="00AF7F50">
          <w:rPr>
            <w:rStyle w:val="Hyperlink"/>
          </w:rPr>
          <w:t>8.4.6</w:t>
        </w:r>
        <w:r w:rsidR="00DC4B18">
          <w:rPr>
            <w:rFonts w:asciiTheme="minorHAnsi" w:eastAsiaTheme="minorEastAsia" w:hAnsiTheme="minorHAnsi" w:cstheme="minorBidi"/>
            <w:szCs w:val="22"/>
          </w:rPr>
          <w:tab/>
        </w:r>
        <w:r w:rsidR="00DC4B18" w:rsidRPr="00AF7F50">
          <w:rPr>
            <w:rStyle w:val="Hyperlink"/>
          </w:rPr>
          <w:t>IDDE Canines</w:t>
        </w:r>
        <w:r w:rsidR="00DC4B18">
          <w:rPr>
            <w:webHidden/>
          </w:rPr>
          <w:tab/>
        </w:r>
        <w:r w:rsidR="00DC4B18">
          <w:rPr>
            <w:webHidden/>
          </w:rPr>
          <w:fldChar w:fldCharType="begin"/>
        </w:r>
        <w:r w:rsidR="00DC4B18">
          <w:rPr>
            <w:webHidden/>
          </w:rPr>
          <w:instrText xml:space="preserve"> PAGEREF _Toc493951797 \h </w:instrText>
        </w:r>
        <w:r w:rsidR="00DC4B18">
          <w:rPr>
            <w:webHidden/>
          </w:rPr>
        </w:r>
        <w:r w:rsidR="00DC4B18">
          <w:rPr>
            <w:webHidden/>
          </w:rPr>
          <w:fldChar w:fldCharType="separate"/>
        </w:r>
        <w:r w:rsidR="00DC4B18">
          <w:rPr>
            <w:webHidden/>
          </w:rPr>
          <w:t>35</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798" w:history="1">
        <w:r w:rsidR="00DC4B18" w:rsidRPr="00AF7F50">
          <w:rPr>
            <w:rStyle w:val="Hyperlink"/>
          </w:rPr>
          <w:t>8.5</w:t>
        </w:r>
        <w:r w:rsidR="00DC4B18">
          <w:rPr>
            <w:rFonts w:asciiTheme="minorHAnsi" w:eastAsiaTheme="minorEastAsia" w:hAnsiTheme="minorHAnsi" w:cstheme="minorBidi"/>
            <w:b w:val="0"/>
            <w:szCs w:val="22"/>
          </w:rPr>
          <w:tab/>
        </w:r>
        <w:r w:rsidR="00DC4B18" w:rsidRPr="00AF7F50">
          <w:rPr>
            <w:rStyle w:val="Hyperlink"/>
          </w:rPr>
          <w:t>Illicit Discharge Removal</w:t>
        </w:r>
        <w:r w:rsidR="00DC4B18">
          <w:rPr>
            <w:webHidden/>
          </w:rPr>
          <w:tab/>
        </w:r>
        <w:r w:rsidR="00DC4B18">
          <w:rPr>
            <w:webHidden/>
          </w:rPr>
          <w:fldChar w:fldCharType="begin"/>
        </w:r>
        <w:r w:rsidR="00DC4B18">
          <w:rPr>
            <w:webHidden/>
          </w:rPr>
          <w:instrText xml:space="preserve"> PAGEREF _Toc493951798 \h </w:instrText>
        </w:r>
        <w:r w:rsidR="00DC4B18">
          <w:rPr>
            <w:webHidden/>
          </w:rPr>
        </w:r>
        <w:r w:rsidR="00DC4B18">
          <w:rPr>
            <w:webHidden/>
          </w:rPr>
          <w:fldChar w:fldCharType="separate"/>
        </w:r>
        <w:r w:rsidR="00DC4B18">
          <w:rPr>
            <w:webHidden/>
          </w:rPr>
          <w:t>36</w:t>
        </w:r>
        <w:r w:rsidR="00DC4B18">
          <w:rPr>
            <w:webHidden/>
          </w:rPr>
          <w:fldChar w:fldCharType="end"/>
        </w:r>
      </w:hyperlink>
    </w:p>
    <w:p w:rsidR="00DC4B18" w:rsidRDefault="007579F1">
      <w:pPr>
        <w:pStyle w:val="TOC3"/>
        <w:rPr>
          <w:rFonts w:asciiTheme="minorHAnsi" w:eastAsiaTheme="minorEastAsia" w:hAnsiTheme="minorHAnsi" w:cstheme="minorBidi"/>
          <w:szCs w:val="22"/>
        </w:rPr>
      </w:pPr>
      <w:hyperlink w:anchor="_Toc493951799" w:history="1">
        <w:r w:rsidR="00DC4B18" w:rsidRPr="00AF7F50">
          <w:rPr>
            <w:rStyle w:val="Hyperlink"/>
          </w:rPr>
          <w:t>8.5.1</w:t>
        </w:r>
        <w:r w:rsidR="00DC4B18">
          <w:rPr>
            <w:rFonts w:asciiTheme="minorHAnsi" w:eastAsiaTheme="minorEastAsia" w:hAnsiTheme="minorHAnsi" w:cstheme="minorBidi"/>
            <w:szCs w:val="22"/>
          </w:rPr>
          <w:tab/>
        </w:r>
        <w:r w:rsidR="00DC4B18" w:rsidRPr="00AF7F50">
          <w:rPr>
            <w:rStyle w:val="Hyperlink"/>
          </w:rPr>
          <w:t>Confirmatory Outfall Screening</w:t>
        </w:r>
        <w:r w:rsidR="00DC4B18">
          <w:rPr>
            <w:webHidden/>
          </w:rPr>
          <w:tab/>
        </w:r>
        <w:r w:rsidR="00DC4B18">
          <w:rPr>
            <w:webHidden/>
          </w:rPr>
          <w:fldChar w:fldCharType="begin"/>
        </w:r>
        <w:r w:rsidR="00DC4B18">
          <w:rPr>
            <w:webHidden/>
          </w:rPr>
          <w:instrText xml:space="preserve"> PAGEREF _Toc493951799 \h </w:instrText>
        </w:r>
        <w:r w:rsidR="00DC4B18">
          <w:rPr>
            <w:webHidden/>
          </w:rPr>
        </w:r>
        <w:r w:rsidR="00DC4B18">
          <w:rPr>
            <w:webHidden/>
          </w:rPr>
          <w:fldChar w:fldCharType="separate"/>
        </w:r>
        <w:r w:rsidR="00DC4B18">
          <w:rPr>
            <w:webHidden/>
          </w:rPr>
          <w:t>36</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800" w:history="1">
        <w:r w:rsidR="00DC4B18" w:rsidRPr="00AF7F50">
          <w:rPr>
            <w:rStyle w:val="Hyperlink"/>
          </w:rPr>
          <w:t>8.6</w:t>
        </w:r>
        <w:r w:rsidR="00DC4B18">
          <w:rPr>
            <w:rFonts w:asciiTheme="minorHAnsi" w:eastAsiaTheme="minorEastAsia" w:hAnsiTheme="minorHAnsi" w:cstheme="minorBidi"/>
            <w:b w:val="0"/>
            <w:szCs w:val="22"/>
          </w:rPr>
          <w:tab/>
        </w:r>
        <w:r w:rsidR="00DC4B18" w:rsidRPr="00AF7F50">
          <w:rPr>
            <w:rStyle w:val="Hyperlink"/>
          </w:rPr>
          <w:t>Follow-up Screening</w:t>
        </w:r>
        <w:r w:rsidR="00DC4B18">
          <w:rPr>
            <w:webHidden/>
          </w:rPr>
          <w:tab/>
        </w:r>
        <w:r w:rsidR="00DC4B18">
          <w:rPr>
            <w:webHidden/>
          </w:rPr>
          <w:fldChar w:fldCharType="begin"/>
        </w:r>
        <w:r w:rsidR="00DC4B18">
          <w:rPr>
            <w:webHidden/>
          </w:rPr>
          <w:instrText xml:space="preserve"> PAGEREF _Toc493951800 \h </w:instrText>
        </w:r>
        <w:r w:rsidR="00DC4B18">
          <w:rPr>
            <w:webHidden/>
          </w:rPr>
        </w:r>
        <w:r w:rsidR="00DC4B18">
          <w:rPr>
            <w:webHidden/>
          </w:rPr>
          <w:fldChar w:fldCharType="separate"/>
        </w:r>
        <w:r w:rsidR="00DC4B18">
          <w:rPr>
            <w:webHidden/>
          </w:rPr>
          <w:t>36</w:t>
        </w:r>
        <w:r w:rsidR="00DC4B18">
          <w:rPr>
            <w:webHidden/>
          </w:rPr>
          <w:fldChar w:fldCharType="end"/>
        </w:r>
      </w:hyperlink>
    </w:p>
    <w:p w:rsidR="00DC4B18" w:rsidRDefault="007579F1">
      <w:pPr>
        <w:pStyle w:val="TOC2"/>
        <w:rPr>
          <w:rFonts w:asciiTheme="minorHAnsi" w:eastAsiaTheme="minorEastAsia" w:hAnsiTheme="minorHAnsi" w:cstheme="minorBidi"/>
          <w:b w:val="0"/>
          <w:szCs w:val="22"/>
        </w:rPr>
      </w:pPr>
      <w:hyperlink w:anchor="_Toc493951801" w:history="1">
        <w:r w:rsidR="00DC4B18" w:rsidRPr="00AF7F50">
          <w:rPr>
            <w:rStyle w:val="Hyperlink"/>
          </w:rPr>
          <w:t>8.7</w:t>
        </w:r>
        <w:r w:rsidR="00DC4B18">
          <w:rPr>
            <w:rFonts w:asciiTheme="minorHAnsi" w:eastAsiaTheme="minorEastAsia" w:hAnsiTheme="minorHAnsi" w:cstheme="minorBidi"/>
            <w:b w:val="0"/>
            <w:szCs w:val="22"/>
          </w:rPr>
          <w:tab/>
        </w:r>
        <w:r w:rsidR="00DC4B18" w:rsidRPr="00AF7F50">
          <w:rPr>
            <w:rStyle w:val="Hyperlink"/>
          </w:rPr>
          <w:t>Illicit Discharge Prevention Procedures</w:t>
        </w:r>
        <w:r w:rsidR="00DC4B18">
          <w:rPr>
            <w:webHidden/>
          </w:rPr>
          <w:tab/>
        </w:r>
        <w:r w:rsidR="00DC4B18">
          <w:rPr>
            <w:webHidden/>
          </w:rPr>
          <w:fldChar w:fldCharType="begin"/>
        </w:r>
        <w:r w:rsidR="00DC4B18">
          <w:rPr>
            <w:webHidden/>
          </w:rPr>
          <w:instrText xml:space="preserve"> PAGEREF _Toc493951801 \h </w:instrText>
        </w:r>
        <w:r w:rsidR="00DC4B18">
          <w:rPr>
            <w:webHidden/>
          </w:rPr>
        </w:r>
        <w:r w:rsidR="00DC4B18">
          <w:rPr>
            <w:webHidden/>
          </w:rPr>
          <w:fldChar w:fldCharType="separate"/>
        </w:r>
        <w:r w:rsidR="00DC4B18">
          <w:rPr>
            <w:webHidden/>
          </w:rPr>
          <w:t>36</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802" w:history="1">
        <w:r w:rsidR="00DC4B18" w:rsidRPr="00AF7F50">
          <w:rPr>
            <w:rStyle w:val="Hyperlink"/>
          </w:rPr>
          <w:t>9</w:t>
        </w:r>
        <w:r w:rsidR="00DC4B18">
          <w:rPr>
            <w:rFonts w:asciiTheme="minorHAnsi" w:eastAsiaTheme="minorEastAsia" w:hAnsiTheme="minorHAnsi" w:cstheme="minorBidi"/>
            <w:b w:val="0"/>
            <w:color w:val="auto"/>
            <w:sz w:val="22"/>
            <w:szCs w:val="22"/>
          </w:rPr>
          <w:tab/>
        </w:r>
        <w:r w:rsidR="00DC4B18" w:rsidRPr="00AF7F50">
          <w:rPr>
            <w:rStyle w:val="Hyperlink"/>
          </w:rPr>
          <w:t>Training</w:t>
        </w:r>
        <w:r w:rsidR="00DC4B18">
          <w:rPr>
            <w:webHidden/>
          </w:rPr>
          <w:tab/>
        </w:r>
        <w:r w:rsidR="00DC4B18">
          <w:rPr>
            <w:webHidden/>
          </w:rPr>
          <w:fldChar w:fldCharType="begin"/>
        </w:r>
        <w:r w:rsidR="00DC4B18">
          <w:rPr>
            <w:webHidden/>
          </w:rPr>
          <w:instrText xml:space="preserve"> PAGEREF _Toc493951802 \h </w:instrText>
        </w:r>
        <w:r w:rsidR="00DC4B18">
          <w:rPr>
            <w:webHidden/>
          </w:rPr>
        </w:r>
        <w:r w:rsidR="00DC4B18">
          <w:rPr>
            <w:webHidden/>
          </w:rPr>
          <w:fldChar w:fldCharType="separate"/>
        </w:r>
        <w:r w:rsidR="00DC4B18">
          <w:rPr>
            <w:webHidden/>
          </w:rPr>
          <w:t>37</w:t>
        </w:r>
        <w:r w:rsidR="00DC4B18">
          <w:rPr>
            <w:webHidden/>
          </w:rPr>
          <w:fldChar w:fldCharType="end"/>
        </w:r>
      </w:hyperlink>
    </w:p>
    <w:p w:rsidR="00DC4B18" w:rsidRDefault="007579F1">
      <w:pPr>
        <w:pStyle w:val="TOC1"/>
        <w:rPr>
          <w:rFonts w:asciiTheme="minorHAnsi" w:eastAsiaTheme="minorEastAsia" w:hAnsiTheme="minorHAnsi" w:cstheme="minorBidi"/>
          <w:b w:val="0"/>
          <w:color w:val="auto"/>
          <w:sz w:val="22"/>
          <w:szCs w:val="22"/>
        </w:rPr>
      </w:pPr>
      <w:hyperlink w:anchor="_Toc493951803" w:history="1">
        <w:r w:rsidR="00DC4B18" w:rsidRPr="00AF7F50">
          <w:rPr>
            <w:rStyle w:val="Hyperlink"/>
          </w:rPr>
          <w:t>10</w:t>
        </w:r>
        <w:r w:rsidR="00DC4B18">
          <w:rPr>
            <w:rFonts w:asciiTheme="minorHAnsi" w:eastAsiaTheme="minorEastAsia" w:hAnsiTheme="minorHAnsi" w:cstheme="minorBidi"/>
            <w:b w:val="0"/>
            <w:color w:val="auto"/>
            <w:sz w:val="22"/>
            <w:szCs w:val="22"/>
          </w:rPr>
          <w:tab/>
        </w:r>
        <w:r w:rsidR="00DC4B18" w:rsidRPr="00AF7F50">
          <w:rPr>
            <w:rStyle w:val="Hyperlink"/>
          </w:rPr>
          <w:t>Progress Reporting</w:t>
        </w:r>
        <w:r w:rsidR="00DC4B18">
          <w:rPr>
            <w:webHidden/>
          </w:rPr>
          <w:tab/>
        </w:r>
        <w:r w:rsidR="00DC4B18">
          <w:rPr>
            <w:webHidden/>
          </w:rPr>
          <w:fldChar w:fldCharType="begin"/>
        </w:r>
        <w:r w:rsidR="00DC4B18">
          <w:rPr>
            <w:webHidden/>
          </w:rPr>
          <w:instrText xml:space="preserve"> PAGEREF _Toc493951803 \h </w:instrText>
        </w:r>
        <w:r w:rsidR="00DC4B18">
          <w:rPr>
            <w:webHidden/>
          </w:rPr>
        </w:r>
        <w:r w:rsidR="00DC4B18">
          <w:rPr>
            <w:webHidden/>
          </w:rPr>
          <w:fldChar w:fldCharType="separate"/>
        </w:r>
        <w:r w:rsidR="00DC4B18">
          <w:rPr>
            <w:webHidden/>
          </w:rPr>
          <w:t>37</w:t>
        </w:r>
        <w:r w:rsidR="00DC4B18">
          <w:rPr>
            <w:webHidden/>
          </w:rPr>
          <w:fldChar w:fldCharType="end"/>
        </w:r>
      </w:hyperlink>
    </w:p>
    <w:p w:rsidR="00F856B1" w:rsidRDefault="0028048B" w:rsidP="006D4B9F">
      <w:pPr>
        <w:pStyle w:val="TableofFigures"/>
        <w:tabs>
          <w:tab w:val="right" w:leader="dot" w:pos="8918"/>
        </w:tabs>
        <w:rPr>
          <w:rFonts w:ascii="Century Gothic" w:hAnsi="Century Gothic"/>
          <w:b/>
          <w:bCs/>
          <w:caps/>
          <w:noProof/>
          <w:color w:val="006699"/>
          <w:sz w:val="28"/>
        </w:rPr>
      </w:pPr>
      <w:r>
        <w:rPr>
          <w:rFonts w:ascii="Century Gothic" w:hAnsi="Century Gothic"/>
          <w:b/>
          <w:bCs/>
          <w:caps/>
          <w:noProof/>
          <w:color w:val="006699"/>
          <w:sz w:val="28"/>
        </w:rPr>
        <w:fldChar w:fldCharType="end"/>
      </w:r>
    </w:p>
    <w:p w:rsidR="00720DB1" w:rsidRDefault="00F856B1" w:rsidP="006E0B97">
      <w:pPr>
        <w:pStyle w:val="TOC1"/>
        <w:spacing w:after="120"/>
      </w:pPr>
      <w:r>
        <w:t>Tables</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Table 1</w:t>
      </w:r>
      <w:r>
        <w:rPr>
          <w:b w:val="0"/>
          <w:sz w:val="22"/>
          <w:szCs w:val="22"/>
        </w:rPr>
        <w:t>-</w:t>
      </w:r>
      <w:r w:rsidRPr="00D4206B">
        <w:rPr>
          <w:b w:val="0"/>
          <w:sz w:val="22"/>
          <w:szCs w:val="22"/>
        </w:rPr>
        <w:t>1</w:t>
      </w:r>
      <w:r>
        <w:rPr>
          <w:b w:val="0"/>
          <w:sz w:val="22"/>
          <w:szCs w:val="22"/>
        </w:rPr>
        <w:tab/>
      </w:r>
      <w:r w:rsidRPr="00D4206B">
        <w:rPr>
          <w:b w:val="0"/>
          <w:sz w:val="22"/>
          <w:szCs w:val="22"/>
        </w:rPr>
        <w:t>Impaired Waters</w:t>
      </w:r>
      <w:r>
        <w:rPr>
          <w:b w:val="0"/>
          <w:sz w:val="22"/>
          <w:szCs w:val="22"/>
        </w:rPr>
        <w:tab/>
      </w:r>
      <w:r w:rsidRPr="00D4206B">
        <w:rPr>
          <w:b w:val="0"/>
          <w:sz w:val="22"/>
          <w:szCs w:val="22"/>
        </w:rPr>
        <w:t>6</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Table 1</w:t>
      </w:r>
      <w:r>
        <w:rPr>
          <w:b w:val="0"/>
          <w:sz w:val="22"/>
          <w:szCs w:val="22"/>
        </w:rPr>
        <w:t>-</w:t>
      </w:r>
      <w:r w:rsidRPr="00D4206B">
        <w:rPr>
          <w:b w:val="0"/>
          <w:sz w:val="22"/>
          <w:szCs w:val="22"/>
        </w:rPr>
        <w:t>2</w:t>
      </w:r>
      <w:r>
        <w:rPr>
          <w:b w:val="0"/>
          <w:sz w:val="22"/>
          <w:szCs w:val="22"/>
        </w:rPr>
        <w:tab/>
      </w:r>
      <w:r w:rsidRPr="00D4206B">
        <w:rPr>
          <w:b w:val="0"/>
          <w:sz w:val="22"/>
          <w:szCs w:val="22"/>
        </w:rPr>
        <w:t>IDDE Program Implementation Timeline</w:t>
      </w:r>
      <w:r w:rsidRPr="00D4206B">
        <w:rPr>
          <w:b w:val="0"/>
          <w:sz w:val="22"/>
          <w:szCs w:val="22"/>
        </w:rPr>
        <w:tab/>
        <w:t>8</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5</w:t>
      </w:r>
      <w:r>
        <w:rPr>
          <w:b w:val="0"/>
          <w:sz w:val="22"/>
          <w:szCs w:val="22"/>
        </w:rPr>
        <w:t>-</w:t>
      </w:r>
      <w:r w:rsidRPr="00D4206B">
        <w:rPr>
          <w:b w:val="0"/>
          <w:sz w:val="22"/>
          <w:szCs w:val="22"/>
        </w:rPr>
        <w:t>1</w:t>
      </w:r>
      <w:r>
        <w:rPr>
          <w:b w:val="0"/>
          <w:sz w:val="22"/>
          <w:szCs w:val="22"/>
        </w:rPr>
        <w:tab/>
      </w:r>
      <w:r w:rsidRPr="00D4206B">
        <w:rPr>
          <w:b w:val="0"/>
          <w:sz w:val="22"/>
          <w:szCs w:val="22"/>
        </w:rPr>
        <w:t>SSO Inventory</w:t>
      </w:r>
      <w:r w:rsidRPr="00D4206B">
        <w:rPr>
          <w:b w:val="0"/>
          <w:sz w:val="22"/>
          <w:szCs w:val="22"/>
        </w:rPr>
        <w:tab/>
        <w:t>1</w:t>
      </w:r>
      <w:r w:rsidR="00212AEC">
        <w:rPr>
          <w:b w:val="0"/>
          <w:sz w:val="22"/>
          <w:szCs w:val="22"/>
        </w:rPr>
        <w:t>6</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6</w:t>
      </w:r>
      <w:r>
        <w:rPr>
          <w:b w:val="0"/>
          <w:sz w:val="22"/>
          <w:szCs w:val="22"/>
        </w:rPr>
        <w:t>-</w:t>
      </w:r>
      <w:r w:rsidRPr="00D4206B">
        <w:rPr>
          <w:b w:val="0"/>
          <w:sz w:val="22"/>
          <w:szCs w:val="22"/>
        </w:rPr>
        <w:t>1</w:t>
      </w:r>
      <w:r>
        <w:rPr>
          <w:b w:val="0"/>
          <w:sz w:val="22"/>
          <w:szCs w:val="22"/>
        </w:rPr>
        <w:tab/>
      </w:r>
      <w:r w:rsidR="0042315E" w:rsidRPr="0042315E">
        <w:rPr>
          <w:b w:val="0"/>
          <w:sz w:val="22"/>
          <w:szCs w:val="22"/>
        </w:rPr>
        <w:t>Catchment Assessment and Priority Ranking Matrix</w:t>
      </w:r>
      <w:r w:rsidRPr="00D4206B">
        <w:rPr>
          <w:b w:val="0"/>
          <w:sz w:val="22"/>
          <w:szCs w:val="22"/>
        </w:rPr>
        <w:tab/>
      </w:r>
      <w:r w:rsidR="00212AEC">
        <w:rPr>
          <w:b w:val="0"/>
          <w:sz w:val="22"/>
          <w:szCs w:val="22"/>
        </w:rPr>
        <w:t>20</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7</w:t>
      </w:r>
      <w:r>
        <w:rPr>
          <w:b w:val="0"/>
          <w:sz w:val="22"/>
          <w:szCs w:val="22"/>
        </w:rPr>
        <w:t>-</w:t>
      </w:r>
      <w:r w:rsidRPr="00D4206B">
        <w:rPr>
          <w:b w:val="0"/>
          <w:sz w:val="22"/>
          <w:szCs w:val="22"/>
        </w:rPr>
        <w:t>1</w:t>
      </w:r>
      <w:r>
        <w:rPr>
          <w:b w:val="0"/>
          <w:sz w:val="22"/>
          <w:szCs w:val="22"/>
        </w:rPr>
        <w:tab/>
      </w:r>
      <w:r w:rsidRPr="00D4206B">
        <w:rPr>
          <w:b w:val="0"/>
          <w:sz w:val="22"/>
          <w:szCs w:val="22"/>
        </w:rPr>
        <w:t>Field Equipment – Dry Weather Outfall Screening and Sampling</w:t>
      </w:r>
      <w:r w:rsidRPr="00D4206B">
        <w:rPr>
          <w:b w:val="0"/>
          <w:sz w:val="22"/>
          <w:szCs w:val="22"/>
        </w:rPr>
        <w:tab/>
      </w:r>
      <w:r w:rsidR="00212AEC">
        <w:rPr>
          <w:b w:val="0"/>
          <w:sz w:val="22"/>
          <w:szCs w:val="22"/>
        </w:rPr>
        <w:t>23</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7</w:t>
      </w:r>
      <w:r>
        <w:rPr>
          <w:b w:val="0"/>
          <w:sz w:val="22"/>
          <w:szCs w:val="22"/>
        </w:rPr>
        <w:t>-</w:t>
      </w:r>
      <w:r w:rsidRPr="00D4206B">
        <w:rPr>
          <w:b w:val="0"/>
          <w:sz w:val="22"/>
          <w:szCs w:val="22"/>
        </w:rPr>
        <w:t>2</w:t>
      </w:r>
      <w:r>
        <w:rPr>
          <w:b w:val="0"/>
          <w:sz w:val="22"/>
          <w:szCs w:val="22"/>
        </w:rPr>
        <w:tab/>
      </w:r>
      <w:r w:rsidRPr="00D4206B">
        <w:rPr>
          <w:b w:val="0"/>
          <w:sz w:val="22"/>
          <w:szCs w:val="22"/>
        </w:rPr>
        <w:t>Sampling Parameters and Analysis Methods</w:t>
      </w:r>
      <w:r w:rsidRPr="00D4206B">
        <w:rPr>
          <w:b w:val="0"/>
          <w:sz w:val="22"/>
          <w:szCs w:val="22"/>
        </w:rPr>
        <w:tab/>
      </w:r>
      <w:r w:rsidR="00212AEC">
        <w:rPr>
          <w:b w:val="0"/>
          <w:sz w:val="22"/>
          <w:szCs w:val="22"/>
        </w:rPr>
        <w:t>25</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7</w:t>
      </w:r>
      <w:r>
        <w:rPr>
          <w:b w:val="0"/>
          <w:sz w:val="22"/>
          <w:szCs w:val="22"/>
        </w:rPr>
        <w:t>-</w:t>
      </w:r>
      <w:r w:rsidRPr="00D4206B">
        <w:rPr>
          <w:b w:val="0"/>
          <w:sz w:val="22"/>
          <w:szCs w:val="22"/>
        </w:rPr>
        <w:t>3</w:t>
      </w:r>
      <w:r>
        <w:rPr>
          <w:b w:val="0"/>
          <w:sz w:val="22"/>
          <w:szCs w:val="22"/>
        </w:rPr>
        <w:tab/>
      </w:r>
      <w:r w:rsidRPr="00D4206B">
        <w:rPr>
          <w:b w:val="0"/>
          <w:sz w:val="22"/>
          <w:szCs w:val="22"/>
        </w:rPr>
        <w:t>Required Analytical Methods, Detection Limits, Hold Times, and Preservatives4</w:t>
      </w:r>
      <w:r w:rsidRPr="00D4206B">
        <w:rPr>
          <w:b w:val="0"/>
          <w:sz w:val="22"/>
          <w:szCs w:val="22"/>
        </w:rPr>
        <w:tab/>
        <w:t>2</w:t>
      </w:r>
      <w:r w:rsidR="00212AEC">
        <w:rPr>
          <w:b w:val="0"/>
          <w:sz w:val="22"/>
          <w:szCs w:val="22"/>
        </w:rPr>
        <w:t>6</w:t>
      </w:r>
    </w:p>
    <w:p w:rsidR="00D4206B" w:rsidRP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7</w:t>
      </w:r>
      <w:r>
        <w:rPr>
          <w:b w:val="0"/>
          <w:sz w:val="22"/>
          <w:szCs w:val="22"/>
        </w:rPr>
        <w:t>-</w:t>
      </w:r>
      <w:r w:rsidRPr="00D4206B">
        <w:rPr>
          <w:b w:val="0"/>
          <w:sz w:val="22"/>
          <w:szCs w:val="22"/>
        </w:rPr>
        <w:t>4</w:t>
      </w:r>
      <w:r>
        <w:rPr>
          <w:b w:val="0"/>
          <w:sz w:val="22"/>
          <w:szCs w:val="22"/>
        </w:rPr>
        <w:tab/>
      </w:r>
      <w:r w:rsidRPr="00D4206B">
        <w:rPr>
          <w:b w:val="0"/>
          <w:sz w:val="22"/>
          <w:szCs w:val="22"/>
        </w:rPr>
        <w:t>Benchmark Field Measurements for Select Parameters</w:t>
      </w:r>
      <w:r w:rsidRPr="00D4206B">
        <w:rPr>
          <w:b w:val="0"/>
          <w:sz w:val="22"/>
          <w:szCs w:val="22"/>
        </w:rPr>
        <w:tab/>
        <w:t>2</w:t>
      </w:r>
      <w:r w:rsidR="00212AEC">
        <w:rPr>
          <w:b w:val="0"/>
          <w:sz w:val="22"/>
          <w:szCs w:val="22"/>
        </w:rPr>
        <w:t>7</w:t>
      </w:r>
    </w:p>
    <w:p w:rsid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 xml:space="preserve">Table </w:t>
      </w:r>
      <w:r w:rsidR="0042315E">
        <w:rPr>
          <w:b w:val="0"/>
          <w:sz w:val="22"/>
          <w:szCs w:val="22"/>
        </w:rPr>
        <w:t>8</w:t>
      </w:r>
      <w:r>
        <w:rPr>
          <w:b w:val="0"/>
          <w:sz w:val="22"/>
          <w:szCs w:val="22"/>
        </w:rPr>
        <w:t>-</w:t>
      </w:r>
      <w:r w:rsidRPr="00D4206B">
        <w:rPr>
          <w:b w:val="0"/>
          <w:sz w:val="22"/>
          <w:szCs w:val="22"/>
        </w:rPr>
        <w:t>1</w:t>
      </w:r>
      <w:r>
        <w:rPr>
          <w:b w:val="0"/>
          <w:sz w:val="22"/>
          <w:szCs w:val="22"/>
        </w:rPr>
        <w:tab/>
      </w:r>
      <w:r w:rsidR="0042315E" w:rsidRPr="0042315E">
        <w:rPr>
          <w:b w:val="0"/>
          <w:sz w:val="22"/>
          <w:szCs w:val="22"/>
        </w:rPr>
        <w:t>Outfall Catchment System Vulnerability Factor (SVF) Inventory</w:t>
      </w:r>
      <w:r w:rsidRPr="00D4206B">
        <w:rPr>
          <w:b w:val="0"/>
          <w:sz w:val="22"/>
          <w:szCs w:val="22"/>
        </w:rPr>
        <w:tab/>
        <w:t>3</w:t>
      </w:r>
      <w:r w:rsidR="00212AEC">
        <w:rPr>
          <w:b w:val="0"/>
          <w:sz w:val="22"/>
          <w:szCs w:val="22"/>
        </w:rPr>
        <w:t>0</w:t>
      </w:r>
    </w:p>
    <w:p w:rsidR="00D4206B" w:rsidRPr="00D4206B" w:rsidRDefault="00D4206B" w:rsidP="00D4206B">
      <w:pPr>
        <w:pStyle w:val="Caption2"/>
        <w:tabs>
          <w:tab w:val="left" w:pos="1440"/>
          <w:tab w:val="right" w:pos="8910"/>
        </w:tabs>
        <w:spacing w:after="0" w:line="280" w:lineRule="atLeast"/>
        <w:rPr>
          <w:b w:val="0"/>
          <w:sz w:val="22"/>
          <w:szCs w:val="22"/>
        </w:rPr>
      </w:pPr>
    </w:p>
    <w:p w:rsidR="00C67EBC" w:rsidRPr="006D4B9F" w:rsidRDefault="00C67EBC" w:rsidP="006E0B97">
      <w:pPr>
        <w:pStyle w:val="TOC1"/>
        <w:spacing w:after="120"/>
      </w:pPr>
      <w:r>
        <w:t>Figures</w:t>
      </w:r>
    </w:p>
    <w:p w:rsidR="0042315E" w:rsidRDefault="0042315E" w:rsidP="0042315E">
      <w:pPr>
        <w:pStyle w:val="Caption2"/>
        <w:tabs>
          <w:tab w:val="left" w:pos="1440"/>
          <w:tab w:val="right" w:pos="8910"/>
        </w:tabs>
        <w:spacing w:after="0" w:line="280" w:lineRule="atLeast"/>
        <w:ind w:left="1440" w:hanging="1440"/>
        <w:rPr>
          <w:b w:val="0"/>
          <w:sz w:val="22"/>
          <w:szCs w:val="22"/>
        </w:rPr>
      </w:pPr>
      <w:r>
        <w:rPr>
          <w:b w:val="0"/>
          <w:sz w:val="22"/>
          <w:szCs w:val="22"/>
        </w:rPr>
        <w:t>Figure 1-1</w:t>
      </w:r>
      <w:r>
        <w:rPr>
          <w:b w:val="0"/>
          <w:sz w:val="22"/>
          <w:szCs w:val="22"/>
        </w:rPr>
        <w:tab/>
      </w:r>
      <w:r w:rsidRPr="0042315E">
        <w:rPr>
          <w:b w:val="0"/>
          <w:sz w:val="22"/>
          <w:szCs w:val="22"/>
        </w:rPr>
        <w:t>Urbanized Areas and Other Areas Potentially Subject to the MS4 Permit IDDE Program Requirements (“Priority Areas”)</w:t>
      </w:r>
      <w:r>
        <w:rPr>
          <w:b w:val="0"/>
          <w:sz w:val="22"/>
          <w:szCs w:val="22"/>
        </w:rPr>
        <w:tab/>
      </w:r>
      <w:r w:rsidR="00212AEC">
        <w:rPr>
          <w:b w:val="0"/>
          <w:sz w:val="22"/>
          <w:szCs w:val="22"/>
        </w:rPr>
        <w:t>4</w:t>
      </w:r>
    </w:p>
    <w:p w:rsidR="00D4206B" w:rsidRDefault="00D4206B" w:rsidP="00D4206B">
      <w:pPr>
        <w:pStyle w:val="Caption2"/>
        <w:tabs>
          <w:tab w:val="left" w:pos="1440"/>
          <w:tab w:val="right" w:pos="8910"/>
        </w:tabs>
        <w:spacing w:after="0" w:line="280" w:lineRule="atLeast"/>
        <w:rPr>
          <w:b w:val="0"/>
          <w:sz w:val="22"/>
          <w:szCs w:val="22"/>
        </w:rPr>
      </w:pPr>
      <w:r w:rsidRPr="00D4206B">
        <w:rPr>
          <w:b w:val="0"/>
          <w:sz w:val="22"/>
          <w:szCs w:val="22"/>
        </w:rPr>
        <w:t>Figure 1</w:t>
      </w:r>
      <w:r>
        <w:rPr>
          <w:b w:val="0"/>
          <w:sz w:val="22"/>
          <w:szCs w:val="22"/>
        </w:rPr>
        <w:t>-</w:t>
      </w:r>
      <w:r w:rsidR="0042315E">
        <w:rPr>
          <w:b w:val="0"/>
          <w:sz w:val="22"/>
          <w:szCs w:val="22"/>
        </w:rPr>
        <w:t>2</w:t>
      </w:r>
      <w:r>
        <w:rPr>
          <w:b w:val="0"/>
          <w:sz w:val="22"/>
          <w:szCs w:val="22"/>
        </w:rPr>
        <w:tab/>
      </w:r>
      <w:r w:rsidRPr="00D4206B">
        <w:rPr>
          <w:b w:val="0"/>
          <w:sz w:val="22"/>
          <w:szCs w:val="22"/>
        </w:rPr>
        <w:t>IDDE Investigation Procedure Framework</w:t>
      </w:r>
      <w:r w:rsidRPr="00D4206B">
        <w:rPr>
          <w:b w:val="0"/>
          <w:sz w:val="22"/>
          <w:szCs w:val="22"/>
        </w:rPr>
        <w:tab/>
      </w:r>
      <w:r w:rsidR="00212AEC">
        <w:rPr>
          <w:b w:val="0"/>
          <w:sz w:val="22"/>
          <w:szCs w:val="22"/>
        </w:rPr>
        <w:t>7</w:t>
      </w:r>
    </w:p>
    <w:p w:rsidR="00D4206B" w:rsidRPr="00D4206B" w:rsidRDefault="00D4206B" w:rsidP="00D4206B">
      <w:pPr>
        <w:pStyle w:val="Caption2"/>
        <w:tabs>
          <w:tab w:val="left" w:pos="1440"/>
          <w:tab w:val="right" w:pos="8910"/>
        </w:tabs>
        <w:spacing w:after="0" w:line="280" w:lineRule="atLeast"/>
        <w:rPr>
          <w:b w:val="0"/>
          <w:sz w:val="22"/>
          <w:szCs w:val="22"/>
        </w:rPr>
      </w:pPr>
    </w:p>
    <w:p w:rsidR="006E0B97" w:rsidRDefault="006E0B97" w:rsidP="006E0B97">
      <w:pPr>
        <w:pStyle w:val="TOC1"/>
        <w:spacing w:after="120"/>
      </w:pPr>
      <w:r>
        <w:t>Appendices</w:t>
      </w:r>
    </w:p>
    <w:p w:rsidR="00C30CAA" w:rsidRDefault="006E0B97" w:rsidP="00C30CAA">
      <w:pPr>
        <w:pStyle w:val="Caption2"/>
        <w:spacing w:after="0" w:line="280" w:lineRule="atLeast"/>
        <w:rPr>
          <w:b w:val="0"/>
          <w:sz w:val="22"/>
          <w:szCs w:val="22"/>
        </w:rPr>
      </w:pPr>
      <w:r w:rsidRPr="006E0B97">
        <w:rPr>
          <w:b w:val="0"/>
          <w:sz w:val="22"/>
          <w:szCs w:val="22"/>
        </w:rPr>
        <w:t>Appendix A</w:t>
      </w:r>
      <w:r w:rsidR="00D4206B">
        <w:rPr>
          <w:b w:val="0"/>
          <w:sz w:val="22"/>
          <w:szCs w:val="22"/>
        </w:rPr>
        <w:tab/>
      </w:r>
      <w:r w:rsidR="00C30CAA" w:rsidRPr="00C30CAA">
        <w:rPr>
          <w:b w:val="0"/>
          <w:sz w:val="22"/>
          <w:szCs w:val="22"/>
        </w:rPr>
        <w:t>Legal Authority (IDDE Ordinance)</w:t>
      </w:r>
    </w:p>
    <w:p w:rsidR="006E0B97" w:rsidRPr="006E0B97" w:rsidRDefault="006E0B97" w:rsidP="00C30CAA">
      <w:pPr>
        <w:pStyle w:val="Caption2"/>
        <w:spacing w:after="0" w:line="280" w:lineRule="atLeast"/>
        <w:rPr>
          <w:b w:val="0"/>
          <w:sz w:val="22"/>
          <w:szCs w:val="22"/>
        </w:rPr>
      </w:pPr>
      <w:r w:rsidRPr="006E0B97">
        <w:rPr>
          <w:b w:val="0"/>
          <w:sz w:val="22"/>
          <w:szCs w:val="22"/>
        </w:rPr>
        <w:t>Appendix B</w:t>
      </w:r>
      <w:r w:rsidR="00D4206B">
        <w:rPr>
          <w:b w:val="0"/>
          <w:sz w:val="22"/>
          <w:szCs w:val="22"/>
        </w:rPr>
        <w:tab/>
      </w:r>
      <w:r w:rsidR="00C30CAA" w:rsidRPr="00C30CAA">
        <w:rPr>
          <w:b w:val="0"/>
          <w:sz w:val="22"/>
          <w:szCs w:val="22"/>
        </w:rPr>
        <w:t>Storm System Mapping</w:t>
      </w:r>
    </w:p>
    <w:p w:rsidR="006E0B97" w:rsidRDefault="006E0B97" w:rsidP="00C30CAA">
      <w:pPr>
        <w:pStyle w:val="Caption2"/>
        <w:spacing w:after="0" w:line="280" w:lineRule="atLeast"/>
        <w:rPr>
          <w:b w:val="0"/>
          <w:sz w:val="22"/>
          <w:szCs w:val="22"/>
        </w:rPr>
      </w:pPr>
      <w:r w:rsidRPr="006E0B97">
        <w:rPr>
          <w:b w:val="0"/>
          <w:sz w:val="22"/>
          <w:szCs w:val="22"/>
        </w:rPr>
        <w:t>Appendix C</w:t>
      </w:r>
      <w:r w:rsidR="00D4206B">
        <w:rPr>
          <w:b w:val="0"/>
          <w:sz w:val="22"/>
          <w:szCs w:val="22"/>
        </w:rPr>
        <w:tab/>
      </w:r>
      <w:r w:rsidR="00C30CAA" w:rsidRPr="00C30CAA">
        <w:rPr>
          <w:b w:val="0"/>
          <w:sz w:val="22"/>
          <w:szCs w:val="22"/>
        </w:rPr>
        <w:t>Field Forms, Sample Bottle Labels, and Chain of Custody Forms</w:t>
      </w:r>
    </w:p>
    <w:p w:rsidR="006E0B97" w:rsidRDefault="006E0B97" w:rsidP="00D4206B">
      <w:pPr>
        <w:pStyle w:val="Caption2"/>
        <w:spacing w:after="0" w:line="280" w:lineRule="atLeast"/>
        <w:ind w:left="1440" w:hanging="1440"/>
        <w:rPr>
          <w:b w:val="0"/>
          <w:sz w:val="22"/>
          <w:szCs w:val="22"/>
        </w:rPr>
      </w:pPr>
      <w:r>
        <w:rPr>
          <w:b w:val="0"/>
          <w:sz w:val="22"/>
          <w:szCs w:val="22"/>
        </w:rPr>
        <w:t>Appendix D</w:t>
      </w:r>
      <w:r w:rsidR="00D4206B">
        <w:rPr>
          <w:b w:val="0"/>
          <w:sz w:val="22"/>
          <w:szCs w:val="22"/>
        </w:rPr>
        <w:tab/>
      </w:r>
      <w:r w:rsidR="00C30CAA" w:rsidRPr="00C30CAA">
        <w:rPr>
          <w:b w:val="0"/>
          <w:sz w:val="22"/>
          <w:szCs w:val="22"/>
        </w:rPr>
        <w:t>Water Quality Analysis Instructions, User’s Manuals and Standard Operating Procedures</w:t>
      </w:r>
    </w:p>
    <w:p w:rsidR="006E0B97" w:rsidRDefault="006E0B97" w:rsidP="00C30CAA">
      <w:pPr>
        <w:pStyle w:val="Caption2"/>
        <w:spacing w:after="0" w:line="280" w:lineRule="atLeast"/>
        <w:rPr>
          <w:b w:val="0"/>
          <w:sz w:val="22"/>
          <w:szCs w:val="22"/>
        </w:rPr>
      </w:pPr>
      <w:r>
        <w:rPr>
          <w:b w:val="0"/>
          <w:sz w:val="22"/>
          <w:szCs w:val="22"/>
        </w:rPr>
        <w:t>Appendix E</w:t>
      </w:r>
      <w:r w:rsidR="00D4206B">
        <w:rPr>
          <w:b w:val="0"/>
          <w:sz w:val="22"/>
          <w:szCs w:val="22"/>
        </w:rPr>
        <w:tab/>
      </w:r>
      <w:r w:rsidR="00C30CAA" w:rsidRPr="00C30CAA">
        <w:rPr>
          <w:b w:val="0"/>
          <w:sz w:val="22"/>
          <w:szCs w:val="22"/>
        </w:rPr>
        <w:t>IDDE Employee Training Record</w:t>
      </w:r>
    </w:p>
    <w:p w:rsidR="006E0B97" w:rsidRDefault="006E0B97" w:rsidP="00C30CAA">
      <w:pPr>
        <w:pStyle w:val="Caption2"/>
        <w:spacing w:after="0" w:line="280" w:lineRule="atLeast"/>
        <w:rPr>
          <w:b w:val="0"/>
          <w:sz w:val="22"/>
          <w:szCs w:val="22"/>
        </w:rPr>
      </w:pPr>
      <w:r>
        <w:rPr>
          <w:b w:val="0"/>
          <w:sz w:val="22"/>
          <w:szCs w:val="22"/>
        </w:rPr>
        <w:t>Appendix F</w:t>
      </w:r>
      <w:r w:rsidR="00D4206B">
        <w:rPr>
          <w:b w:val="0"/>
          <w:sz w:val="22"/>
          <w:szCs w:val="22"/>
        </w:rPr>
        <w:tab/>
      </w:r>
      <w:r w:rsidR="00C30CAA" w:rsidRPr="00C30CAA">
        <w:rPr>
          <w:b w:val="0"/>
          <w:sz w:val="22"/>
          <w:szCs w:val="22"/>
        </w:rPr>
        <w:t>Source Isolation and Confirmation Methods: Instructions, Manuals, and SOPs</w:t>
      </w:r>
    </w:p>
    <w:p w:rsidR="006E0B97" w:rsidRDefault="006E0B97" w:rsidP="00C30CAA">
      <w:pPr>
        <w:pStyle w:val="Caption2"/>
        <w:spacing w:after="0" w:line="280" w:lineRule="atLeast"/>
        <w:rPr>
          <w:b w:val="0"/>
          <w:sz w:val="22"/>
          <w:szCs w:val="22"/>
        </w:rPr>
      </w:pPr>
      <w:r>
        <w:rPr>
          <w:b w:val="0"/>
          <w:sz w:val="22"/>
          <w:szCs w:val="22"/>
        </w:rPr>
        <w:t xml:space="preserve"> </w:t>
      </w:r>
    </w:p>
    <w:p w:rsidR="006E0B97" w:rsidRPr="006E0B97" w:rsidRDefault="00212AEC" w:rsidP="00212AEC">
      <w:pPr>
        <w:pBdr>
          <w:top w:val="single" w:sz="4" w:space="1" w:color="7030A0"/>
          <w:left w:val="single" w:sz="4" w:space="4" w:color="7030A0"/>
          <w:bottom w:val="single" w:sz="4" w:space="1" w:color="7030A0"/>
          <w:right w:val="single" w:sz="4" w:space="4" w:color="7030A0"/>
        </w:pBdr>
        <w:rPr>
          <w:b/>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Update table of contents accordingly based on the final document.</w:t>
      </w:r>
    </w:p>
    <w:p w:rsidR="00015554" w:rsidRPr="006E0B97" w:rsidRDefault="00015554" w:rsidP="006E0B97">
      <w:pPr>
        <w:pStyle w:val="Caption2"/>
        <w:rPr>
          <w:b w:val="0"/>
        </w:rPr>
      </w:pPr>
      <w:r w:rsidRPr="006E0B97">
        <w:rPr>
          <w:b w:val="0"/>
        </w:rPr>
        <w:br w:type="page"/>
      </w:r>
    </w:p>
    <w:p w:rsidR="006E0B97" w:rsidRPr="006E0B97" w:rsidRDefault="006E0B97" w:rsidP="006E0B97">
      <w:pPr>
        <w:sectPr w:rsidR="006E0B97" w:rsidRPr="006E0B97" w:rsidSect="002069FD">
          <w:headerReference w:type="default" r:id="rId9"/>
          <w:footerReference w:type="default" r:id="rId10"/>
          <w:endnotePr>
            <w:numFmt w:val="decimal"/>
          </w:endnotePr>
          <w:pgSz w:w="12240" w:h="15840" w:code="1"/>
          <w:pgMar w:top="1440" w:right="1440" w:bottom="1296" w:left="1440" w:header="720" w:footer="530" w:gutter="432"/>
          <w:pgNumType w:fmt="lowerRoman" w:start="1"/>
          <w:cols w:space="720"/>
          <w:noEndnote/>
        </w:sectPr>
      </w:pPr>
    </w:p>
    <w:p w:rsidR="00F01D5F" w:rsidRDefault="00365C23" w:rsidP="00F01D5F">
      <w:pPr>
        <w:pStyle w:val="Heading1"/>
      </w:pPr>
      <w:bookmarkStart w:id="0" w:name="_Toc197421664"/>
      <w:bookmarkStart w:id="1" w:name="_Toc493951761"/>
      <w:bookmarkEnd w:id="0"/>
      <w:r>
        <w:lastRenderedPageBreak/>
        <w:t>Introduction</w:t>
      </w:r>
      <w:bookmarkEnd w:id="1"/>
    </w:p>
    <w:p w:rsidR="00F01D5F" w:rsidRPr="006D4B9F" w:rsidRDefault="00F01D5F"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Throughout this document, the symbol ‘##’ </w:t>
      </w:r>
      <w:r w:rsidR="00B60C89">
        <w:rPr>
          <w:rFonts w:asciiTheme="minorHAnsi" w:hAnsiTheme="minorHAnsi"/>
          <w:i/>
          <w:color w:val="7030A0"/>
          <w:szCs w:val="22"/>
        </w:rPr>
        <w:t>and yellow highlighted text is</w:t>
      </w:r>
      <w:r w:rsidRPr="006D4B9F">
        <w:rPr>
          <w:rFonts w:asciiTheme="minorHAnsi" w:hAnsiTheme="minorHAnsi"/>
          <w:i/>
          <w:color w:val="7030A0"/>
          <w:szCs w:val="22"/>
        </w:rPr>
        <w:t xml:space="preserve"> used to </w:t>
      </w:r>
      <w:r w:rsidR="006E006A">
        <w:rPr>
          <w:rFonts w:asciiTheme="minorHAnsi" w:hAnsiTheme="minorHAnsi"/>
          <w:i/>
          <w:color w:val="7030A0"/>
          <w:szCs w:val="22"/>
        </w:rPr>
        <w:t>indicate</w:t>
      </w:r>
      <w:r w:rsidRPr="006D4B9F">
        <w:rPr>
          <w:rFonts w:asciiTheme="minorHAnsi" w:hAnsiTheme="minorHAnsi"/>
          <w:i/>
          <w:color w:val="7030A0"/>
          <w:szCs w:val="22"/>
        </w:rPr>
        <w:t xml:space="preserve"> locations where community-specific information is required</w:t>
      </w:r>
      <w:r w:rsidR="00E73AF2">
        <w:rPr>
          <w:rFonts w:asciiTheme="minorHAnsi" w:hAnsiTheme="minorHAnsi"/>
          <w:i/>
          <w:color w:val="7030A0"/>
          <w:szCs w:val="22"/>
        </w:rPr>
        <w:t xml:space="preserve"> or where alternate template language is provided for existing and new MS4 permittees</w:t>
      </w:r>
      <w:r w:rsidRPr="006D4B9F">
        <w:rPr>
          <w:rFonts w:asciiTheme="minorHAnsi" w:hAnsiTheme="minorHAnsi"/>
          <w:i/>
          <w:color w:val="7030A0"/>
          <w:szCs w:val="22"/>
        </w:rPr>
        <w:t xml:space="preserve">.  </w:t>
      </w:r>
    </w:p>
    <w:p w:rsidR="00F01D5F" w:rsidRDefault="00F01D5F" w:rsidP="00F01D5F">
      <w:pPr>
        <w:ind w:left="360"/>
        <w:rPr>
          <w:szCs w:val="24"/>
        </w:rPr>
      </w:pPr>
    </w:p>
    <w:p w:rsidR="00971A47" w:rsidRDefault="00971A47" w:rsidP="00971A47">
      <w:pPr>
        <w:pStyle w:val="Heading2"/>
      </w:pPr>
      <w:bookmarkStart w:id="2" w:name="_Toc493951762"/>
      <w:r>
        <w:t>MS4 Program</w:t>
      </w:r>
      <w:bookmarkEnd w:id="2"/>
    </w:p>
    <w:p w:rsidR="00F01D5F" w:rsidRDefault="006445B4" w:rsidP="00683259">
      <w:pPr>
        <w:rPr>
          <w:szCs w:val="24"/>
        </w:rPr>
      </w:pPr>
      <w:r>
        <w:rPr>
          <w:szCs w:val="24"/>
        </w:rPr>
        <w:t xml:space="preserve">The </w:t>
      </w:r>
      <w:r w:rsidRPr="00550745">
        <w:rPr>
          <w:szCs w:val="24"/>
          <w:highlight w:val="yellow"/>
        </w:rPr>
        <w:t>##MUNICIPALITY</w:t>
      </w:r>
      <w:r>
        <w:rPr>
          <w:szCs w:val="24"/>
        </w:rPr>
        <w:t xml:space="preserve"> has developed a</w:t>
      </w:r>
      <w:r w:rsidR="006E006A">
        <w:rPr>
          <w:szCs w:val="24"/>
        </w:rPr>
        <w:t xml:space="preserve">n </w:t>
      </w:r>
      <w:r w:rsidR="00F01D5F">
        <w:rPr>
          <w:szCs w:val="24"/>
        </w:rPr>
        <w:t xml:space="preserve">Illicit Discharge Detection and Elimination (IDDE) </w:t>
      </w:r>
      <w:r w:rsidR="006E006A">
        <w:rPr>
          <w:szCs w:val="24"/>
        </w:rPr>
        <w:t>program</w:t>
      </w:r>
      <w:r w:rsidR="00F01D5F">
        <w:rPr>
          <w:szCs w:val="24"/>
        </w:rPr>
        <w:t xml:space="preserve"> to address the requirements of the </w:t>
      </w:r>
      <w:r w:rsidR="00683259">
        <w:rPr>
          <w:szCs w:val="24"/>
        </w:rPr>
        <w:t xml:space="preserve">Connecticut Department of Energy and Environmental Protection (CTDEEP) </w:t>
      </w:r>
      <w:r w:rsidR="00683259" w:rsidRPr="00233557">
        <w:rPr>
          <w:i/>
          <w:szCs w:val="24"/>
        </w:rPr>
        <w:t>General Permit for the Discharge of Stormwater from Small Municipal Separate Storm Sewer Systems</w:t>
      </w:r>
      <w:r w:rsidR="00F01D5F">
        <w:rPr>
          <w:szCs w:val="24"/>
        </w:rPr>
        <w:t xml:space="preserve">, </w:t>
      </w:r>
      <w:r w:rsidR="00037C70">
        <w:rPr>
          <w:szCs w:val="24"/>
        </w:rPr>
        <w:t xml:space="preserve">effective July 1, 2017, </w:t>
      </w:r>
      <w:r w:rsidR="00F01D5F">
        <w:rPr>
          <w:szCs w:val="24"/>
        </w:rPr>
        <w:t>hereafter referred to as the “</w:t>
      </w:r>
      <w:r w:rsidR="006E006A">
        <w:rPr>
          <w:szCs w:val="24"/>
        </w:rPr>
        <w:t xml:space="preserve">2017 </w:t>
      </w:r>
      <w:r w:rsidR="00F01D5F">
        <w:rPr>
          <w:szCs w:val="24"/>
        </w:rPr>
        <w:t xml:space="preserve">MS4 Permit” or “MS4 Permit.” </w:t>
      </w:r>
    </w:p>
    <w:p w:rsidR="00F01D5F" w:rsidRDefault="00F01D5F" w:rsidP="002F3DBA">
      <w:pPr>
        <w:rPr>
          <w:szCs w:val="24"/>
        </w:rPr>
      </w:pPr>
    </w:p>
    <w:p w:rsidR="00F01D5F" w:rsidRPr="004B5B6C" w:rsidRDefault="00F01D5F" w:rsidP="002F3DBA">
      <w:r w:rsidRPr="004B5B6C">
        <w:t>The MS4 Permit requires that each permittee, or regulated community, address six Minimum Control Measures.  These measures include the following:</w:t>
      </w:r>
    </w:p>
    <w:p w:rsidR="00F01D5F" w:rsidRPr="004B5B6C" w:rsidRDefault="00F01D5F" w:rsidP="002F3DBA">
      <w:pPr>
        <w:ind w:hanging="90"/>
      </w:pPr>
    </w:p>
    <w:p w:rsidR="00F01D5F" w:rsidRPr="004B5B6C" w:rsidRDefault="00F01D5F" w:rsidP="002F3DBA">
      <w:pPr>
        <w:numPr>
          <w:ilvl w:val="0"/>
          <w:numId w:val="14"/>
        </w:numPr>
      </w:pPr>
      <w:r w:rsidRPr="004B5B6C">
        <w:t>Public Education and Outreach</w:t>
      </w:r>
    </w:p>
    <w:p w:rsidR="00F01D5F" w:rsidRPr="004B5B6C" w:rsidRDefault="00F01D5F" w:rsidP="002F3DBA">
      <w:pPr>
        <w:numPr>
          <w:ilvl w:val="0"/>
          <w:numId w:val="14"/>
        </w:numPr>
      </w:pPr>
      <w:r w:rsidRPr="004B5B6C">
        <w:t>Public Involvement</w:t>
      </w:r>
      <w:r w:rsidR="00037C70">
        <w:t>/</w:t>
      </w:r>
      <w:r w:rsidRPr="004B5B6C">
        <w:t>Participation</w:t>
      </w:r>
    </w:p>
    <w:p w:rsidR="00F01D5F" w:rsidRPr="004B5B6C" w:rsidRDefault="00F01D5F" w:rsidP="002F3DBA">
      <w:pPr>
        <w:numPr>
          <w:ilvl w:val="0"/>
          <w:numId w:val="14"/>
        </w:numPr>
      </w:pPr>
      <w:r w:rsidRPr="004B5B6C">
        <w:t>Illicit Discharge Detection and Elimination</w:t>
      </w:r>
    </w:p>
    <w:p w:rsidR="00F01D5F" w:rsidRPr="004B5B6C" w:rsidRDefault="00F01D5F" w:rsidP="002F3DBA">
      <w:pPr>
        <w:numPr>
          <w:ilvl w:val="0"/>
          <w:numId w:val="14"/>
        </w:numPr>
      </w:pPr>
      <w:r w:rsidRPr="004B5B6C">
        <w:t>Construction Site Stormwater Runoff Control</w:t>
      </w:r>
    </w:p>
    <w:p w:rsidR="00F01D5F" w:rsidRPr="004B5B6C" w:rsidRDefault="00BC70CA" w:rsidP="002F3DBA">
      <w:pPr>
        <w:numPr>
          <w:ilvl w:val="0"/>
          <w:numId w:val="14"/>
        </w:numPr>
      </w:pPr>
      <w:r>
        <w:t xml:space="preserve">Post-Construction </w:t>
      </w:r>
      <w:r w:rsidR="00F01D5F" w:rsidRPr="004B5B6C">
        <w:t xml:space="preserve">Stormwater Management in New Development </w:t>
      </w:r>
      <w:r w:rsidR="00037C70">
        <w:t>or</w:t>
      </w:r>
      <w:r w:rsidR="00037C70" w:rsidRPr="004B5B6C">
        <w:t xml:space="preserve"> </w:t>
      </w:r>
      <w:r w:rsidR="00F01D5F" w:rsidRPr="004B5B6C">
        <w:t>Redevelopment</w:t>
      </w:r>
    </w:p>
    <w:p w:rsidR="00F01D5F" w:rsidRPr="004B5B6C" w:rsidRDefault="00BC70CA" w:rsidP="002F3DBA">
      <w:pPr>
        <w:numPr>
          <w:ilvl w:val="0"/>
          <w:numId w:val="14"/>
        </w:numPr>
      </w:pPr>
      <w:r>
        <w:t>Pollution Prevention</w:t>
      </w:r>
      <w:r w:rsidR="00037C70">
        <w:t>/</w:t>
      </w:r>
      <w:r>
        <w:t>Good Housekeeping</w:t>
      </w:r>
      <w:r w:rsidR="00273B9D">
        <w:t>.</w:t>
      </w:r>
    </w:p>
    <w:p w:rsidR="00F01D5F" w:rsidRPr="004B5B6C" w:rsidRDefault="00F01D5F" w:rsidP="002F3DBA"/>
    <w:p w:rsidR="00F01D5F" w:rsidRDefault="00F01D5F" w:rsidP="002F3DBA">
      <w:r w:rsidRPr="004B5B6C">
        <w:t xml:space="preserve">Under </w:t>
      </w:r>
      <w:r w:rsidR="00971A47">
        <w:t xml:space="preserve">Minimum Control </w:t>
      </w:r>
      <w:r w:rsidRPr="004B5B6C">
        <w:t xml:space="preserve">Measure </w:t>
      </w:r>
      <w:r>
        <w:t>3</w:t>
      </w:r>
      <w:r w:rsidRPr="004B5B6C">
        <w:t>, th</w:t>
      </w:r>
      <w:r>
        <w:t xml:space="preserve">e permittee is required </w:t>
      </w:r>
      <w:r w:rsidRPr="004B5B6C">
        <w:t>to</w:t>
      </w:r>
      <w:r>
        <w:t xml:space="preserve"> implement an IDDE program </w:t>
      </w:r>
      <w:r w:rsidR="00037C70">
        <w:t>t</w:t>
      </w:r>
      <w:r>
        <w:t>o</w:t>
      </w:r>
      <w:r w:rsidR="00037C70">
        <w:t xml:space="preserve"> provide the legal authority to prohibit and eliminate illicit discharges to the MS4, find the source of any illicit discharges, eliminate those illicit discharges, and ensure ongoing screening and tracking to prevent and/or eliminate future illicit discharges. </w:t>
      </w:r>
      <w:r w:rsidR="00971A47" w:rsidRPr="00971A47">
        <w:t xml:space="preserve">The IDDE program </w:t>
      </w:r>
      <w:r w:rsidR="00971A47">
        <w:t>must also be</w:t>
      </w:r>
      <w:r w:rsidR="00971A47" w:rsidRPr="00971A47">
        <w:t xml:space="preserve"> recorded in a written (hardcopy or electronic) document</w:t>
      </w:r>
      <w:r w:rsidR="00037C70">
        <w:t xml:space="preserve"> and meet the IDDE program requirements specified in the MS4 Permit</w:t>
      </w:r>
      <w:r w:rsidR="00971A47" w:rsidRPr="00971A47">
        <w:t>.</w:t>
      </w:r>
      <w:r w:rsidR="00037C70">
        <w:t xml:space="preserve"> </w:t>
      </w:r>
      <w:r w:rsidR="00971A47">
        <w:t xml:space="preserve">This </w:t>
      </w:r>
      <w:r w:rsidR="00B60C89">
        <w:t>document</w:t>
      </w:r>
      <w:r w:rsidR="00971A47">
        <w:t xml:space="preserve"> has been prepared to address this requirement.</w:t>
      </w:r>
    </w:p>
    <w:p w:rsidR="00037C70" w:rsidRDefault="00037C70" w:rsidP="00037C70"/>
    <w:p w:rsidR="00037C70" w:rsidRDefault="00037C70" w:rsidP="00EC6B96">
      <w:pPr>
        <w:pStyle w:val="Heading2"/>
      </w:pPr>
      <w:bookmarkStart w:id="3" w:name="_Toc493951763"/>
      <w:r>
        <w:t xml:space="preserve">Geographic </w:t>
      </w:r>
      <w:r w:rsidR="006C3178">
        <w:t>S</w:t>
      </w:r>
      <w:r>
        <w:t>cope of IDDE Program</w:t>
      </w:r>
      <w:bookmarkEnd w:id="3"/>
    </w:p>
    <w:p w:rsidR="00037C70" w:rsidRDefault="002366F5" w:rsidP="00037C70">
      <w:r>
        <w:t xml:space="preserve">The MS4 Permit requires municipalities to implement </w:t>
      </w:r>
      <w:r w:rsidR="00037C70">
        <w:t>the IDDE program within the Urbanized Area</w:t>
      </w:r>
      <w:r w:rsidR="009D25FE">
        <w:t xml:space="preserve"> (based on 2010 U.S. Census)</w:t>
      </w:r>
      <w:r w:rsidR="00037C70">
        <w:t xml:space="preserve"> </w:t>
      </w:r>
      <w:r w:rsidR="00037C70" w:rsidRPr="00EC6B96">
        <w:rPr>
          <w:u w:val="single"/>
        </w:rPr>
        <w:t>and</w:t>
      </w:r>
      <w:r>
        <w:t xml:space="preserve"> </w:t>
      </w:r>
      <w:r w:rsidR="00037C70">
        <w:t>those catchment areas of the MS4 with either Directly Connected Impervious</w:t>
      </w:r>
      <w:r>
        <w:t xml:space="preserve"> </w:t>
      </w:r>
      <w:r w:rsidR="00037C70">
        <w:t>Area (DCIA) of greater than 11% or wh</w:t>
      </w:r>
      <w:r>
        <w:t xml:space="preserve">ich discharge </w:t>
      </w:r>
      <w:r w:rsidR="002F3DBA">
        <w:t xml:space="preserve">directly </w:t>
      </w:r>
      <w:r>
        <w:t xml:space="preserve">to impaired waters </w:t>
      </w:r>
      <w:r w:rsidR="00037C70">
        <w:t>(</w:t>
      </w:r>
      <w:r>
        <w:t xml:space="preserve">i.e., </w:t>
      </w:r>
      <w:r w:rsidR="00037C70">
        <w:t>“priority” areas).</w:t>
      </w:r>
      <w:r>
        <w:t xml:space="preserve"> </w:t>
      </w:r>
      <w:r w:rsidR="000468A2" w:rsidRPr="00EC6B96">
        <w:rPr>
          <w:b/>
        </w:rPr>
        <w:fldChar w:fldCharType="begin"/>
      </w:r>
      <w:r w:rsidR="000468A2" w:rsidRPr="00EC6B96">
        <w:instrText xml:space="preserve"> REF _Ref469071723 \h </w:instrText>
      </w:r>
      <w:r w:rsidR="000468A2">
        <w:rPr>
          <w:b/>
        </w:rPr>
        <w:instrText xml:space="preserve"> \* MERGEFORMAT </w:instrText>
      </w:r>
      <w:r w:rsidR="000468A2" w:rsidRPr="00EC6B96">
        <w:rPr>
          <w:b/>
        </w:rPr>
      </w:r>
      <w:r w:rsidR="000468A2" w:rsidRPr="00EC6B96">
        <w:rPr>
          <w:b/>
        </w:rPr>
        <w:fldChar w:fldCharType="separate"/>
      </w:r>
      <w:r w:rsidR="008428BC" w:rsidRPr="00813739">
        <w:rPr>
          <w:b/>
        </w:rPr>
        <w:t xml:space="preserve">Figure </w:t>
      </w:r>
      <w:r w:rsidR="008428BC" w:rsidRPr="00813739">
        <w:rPr>
          <w:b/>
          <w:noProof/>
        </w:rPr>
        <w:t>1</w:t>
      </w:r>
      <w:r w:rsidR="008428BC" w:rsidRPr="00813739">
        <w:rPr>
          <w:b/>
          <w:noProof/>
        </w:rPr>
        <w:noBreakHyphen/>
        <w:t>1</w:t>
      </w:r>
      <w:r w:rsidR="000468A2" w:rsidRPr="00EC6B96">
        <w:rPr>
          <w:b/>
        </w:rPr>
        <w:fldChar w:fldCharType="end"/>
      </w:r>
      <w:r>
        <w:t xml:space="preserve"> depicts </w:t>
      </w:r>
      <w:r w:rsidR="00511389">
        <w:t xml:space="preserve">the urbanized area and other areas outside of the urbanized area that, collectively, may be considered </w:t>
      </w:r>
      <w:r>
        <w:t>priority areas within</w:t>
      </w:r>
      <w:r w:rsidR="00511389">
        <w:t xml:space="preserve"> the</w:t>
      </w:r>
      <w:r>
        <w:t xml:space="preserve"> </w:t>
      </w:r>
      <w:r w:rsidR="00511389" w:rsidRPr="00550745">
        <w:rPr>
          <w:highlight w:val="yellow"/>
        </w:rPr>
        <w:t>##MUNICIPALITY</w:t>
      </w:r>
      <w:r>
        <w:t>.</w:t>
      </w:r>
    </w:p>
    <w:p w:rsidR="00F01D5F" w:rsidRPr="00F01D5F" w:rsidRDefault="00F01D5F" w:rsidP="00F01D5F"/>
    <w:p w:rsidR="002366F5" w:rsidRDefault="002366F5">
      <w:pPr>
        <w:spacing w:line="240" w:lineRule="auto"/>
        <w:rPr>
          <w:rFonts w:ascii="Century Gothic" w:hAnsi="Century Gothic"/>
          <w:b/>
          <w:color w:val="006699"/>
          <w:sz w:val="28"/>
          <w:szCs w:val="24"/>
        </w:rPr>
      </w:pPr>
      <w:bookmarkStart w:id="4" w:name="_Toc460320028"/>
      <w:bookmarkStart w:id="5" w:name="_Toc460335774"/>
      <w:bookmarkStart w:id="6" w:name="_Toc460320029"/>
      <w:bookmarkStart w:id="7" w:name="_Toc460335775"/>
      <w:bookmarkStart w:id="8" w:name="_Toc460320030"/>
      <w:bookmarkStart w:id="9" w:name="_Toc460335776"/>
      <w:bookmarkStart w:id="10" w:name="_Toc460320031"/>
      <w:bookmarkStart w:id="11" w:name="_Toc460335777"/>
      <w:bookmarkStart w:id="12" w:name="_Toc460320032"/>
      <w:bookmarkStart w:id="13" w:name="_Toc460335778"/>
      <w:bookmarkStart w:id="14" w:name="_Toc460320033"/>
      <w:bookmarkStart w:id="15" w:name="_Toc460335779"/>
      <w:bookmarkStart w:id="16" w:name="_Toc460320034"/>
      <w:bookmarkStart w:id="17" w:name="_Toc460335780"/>
      <w:bookmarkStart w:id="18" w:name="_Toc460320035"/>
      <w:bookmarkStart w:id="19" w:name="_Toc460335781"/>
      <w:bookmarkStart w:id="20" w:name="_Toc460320036"/>
      <w:bookmarkStart w:id="21" w:name="_Toc460335782"/>
      <w:bookmarkStart w:id="22" w:name="_Toc460320037"/>
      <w:bookmarkStart w:id="23" w:name="_Toc460335783"/>
      <w:bookmarkStart w:id="24" w:name="_Toc460320038"/>
      <w:bookmarkStart w:id="25" w:name="_Toc460335784"/>
      <w:bookmarkStart w:id="26" w:name="_Toc460320039"/>
      <w:bookmarkStart w:id="27" w:name="_Toc460335785"/>
      <w:bookmarkStart w:id="28" w:name="_Toc460320040"/>
      <w:bookmarkStart w:id="29" w:name="_Toc46033578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br w:type="page"/>
      </w:r>
    </w:p>
    <w:p w:rsidR="00511389" w:rsidRPr="006D4B9F" w:rsidRDefault="00511389" w:rsidP="00511389">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lastRenderedPageBreak/>
        <w:t>Instructions</w:t>
      </w:r>
      <w:r w:rsidRPr="006D4B9F">
        <w:rPr>
          <w:rFonts w:asciiTheme="minorHAnsi" w:hAnsiTheme="minorHAnsi"/>
          <w:i/>
          <w:color w:val="7030A0"/>
          <w:szCs w:val="22"/>
        </w:rPr>
        <w:t xml:space="preserve">: </w:t>
      </w:r>
      <w:r w:rsidR="00C51D88">
        <w:rPr>
          <w:rFonts w:asciiTheme="minorHAnsi" w:hAnsiTheme="minorHAnsi"/>
          <w:i/>
          <w:color w:val="7030A0"/>
          <w:szCs w:val="22"/>
        </w:rPr>
        <w:t>Include</w:t>
      </w:r>
      <w:r>
        <w:rPr>
          <w:rFonts w:asciiTheme="minorHAnsi" w:hAnsiTheme="minorHAnsi"/>
          <w:i/>
          <w:color w:val="7030A0"/>
          <w:szCs w:val="22"/>
        </w:rPr>
        <w:t xml:space="preserve"> a map depicting the </w:t>
      </w:r>
      <w:r w:rsidRPr="00511389">
        <w:rPr>
          <w:rFonts w:asciiTheme="minorHAnsi" w:hAnsiTheme="minorHAnsi"/>
          <w:i/>
          <w:color w:val="7030A0"/>
          <w:szCs w:val="22"/>
        </w:rPr>
        <w:t>Urbanized Area (based on 2010 U.S. Census)</w:t>
      </w:r>
      <w:r>
        <w:rPr>
          <w:rFonts w:asciiTheme="minorHAnsi" w:hAnsiTheme="minorHAnsi"/>
          <w:i/>
          <w:color w:val="7030A0"/>
          <w:szCs w:val="22"/>
        </w:rPr>
        <w:t xml:space="preserve"> and </w:t>
      </w:r>
      <w:r w:rsidRPr="00511389">
        <w:rPr>
          <w:rFonts w:asciiTheme="minorHAnsi" w:hAnsiTheme="minorHAnsi"/>
          <w:i/>
          <w:color w:val="7030A0"/>
          <w:szCs w:val="22"/>
        </w:rPr>
        <w:t xml:space="preserve">catchment areas of the MS4 with either Directly Connected Impervious Area (DCIA) of greater than 11% or which discharge </w:t>
      </w:r>
      <w:r w:rsidRPr="00550745">
        <w:rPr>
          <w:rFonts w:asciiTheme="minorHAnsi" w:hAnsiTheme="minorHAnsi"/>
          <w:i/>
          <w:color w:val="7030A0"/>
          <w:szCs w:val="22"/>
          <w:u w:val="single"/>
        </w:rPr>
        <w:t>directly</w:t>
      </w:r>
      <w:r w:rsidRPr="00511389">
        <w:rPr>
          <w:rFonts w:asciiTheme="minorHAnsi" w:hAnsiTheme="minorHAnsi"/>
          <w:i/>
          <w:color w:val="7030A0"/>
          <w:szCs w:val="22"/>
        </w:rPr>
        <w:t xml:space="preserve"> to impaired waters</w:t>
      </w:r>
      <w:r w:rsidRPr="006D4B9F">
        <w:rPr>
          <w:rFonts w:asciiTheme="minorHAnsi" w:hAnsiTheme="minorHAnsi"/>
          <w:i/>
          <w:color w:val="7030A0"/>
          <w:szCs w:val="22"/>
        </w:rPr>
        <w:t>.</w:t>
      </w:r>
      <w:r>
        <w:rPr>
          <w:rFonts w:asciiTheme="minorHAnsi" w:hAnsiTheme="minorHAnsi"/>
          <w:i/>
          <w:color w:val="7030A0"/>
          <w:szCs w:val="22"/>
        </w:rPr>
        <w:t xml:space="preserve"> Refer to guidance provided by UConn CLEAR in identifying catchments with DCIA exceeding 11%.</w:t>
      </w:r>
      <w:r w:rsidRPr="006D4B9F">
        <w:rPr>
          <w:rFonts w:asciiTheme="minorHAnsi" w:hAnsiTheme="minorHAnsi"/>
          <w:i/>
          <w:color w:val="7030A0"/>
          <w:szCs w:val="22"/>
        </w:rPr>
        <w:t xml:space="preserve">  </w:t>
      </w:r>
    </w:p>
    <w:p w:rsidR="002366F5" w:rsidRDefault="002366F5" w:rsidP="00EC6B96">
      <w:pPr>
        <w:spacing w:line="240" w:lineRule="auto"/>
        <w:jc w:val="center"/>
      </w:pPr>
    </w:p>
    <w:p w:rsidR="00511389" w:rsidRDefault="00511389" w:rsidP="007409AC">
      <w:pPr>
        <w:pStyle w:val="Title"/>
      </w:pPr>
      <w:bookmarkStart w:id="30" w:name="_Ref469071723"/>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511389" w:rsidRDefault="00511389" w:rsidP="007409AC">
      <w:pPr>
        <w:pStyle w:val="Title"/>
      </w:pPr>
    </w:p>
    <w:p w:rsidR="002366F5" w:rsidRDefault="000468A2" w:rsidP="007409AC">
      <w:pPr>
        <w:pStyle w:val="Title"/>
        <w:rPr>
          <w:rFonts w:ascii="Century Gothic" w:hAnsi="Century Gothic"/>
          <w:color w:val="006699"/>
          <w:sz w:val="28"/>
          <w:szCs w:val="24"/>
        </w:rPr>
      </w:pPr>
      <w:r>
        <w:t xml:space="preserve">Figure </w:t>
      </w:r>
      <w:r w:rsidR="007579F1">
        <w:fldChar w:fldCharType="begin"/>
      </w:r>
      <w:r w:rsidR="007579F1">
        <w:instrText xml:space="preserve"> STYLEREF 1 \s </w:instrText>
      </w:r>
      <w:r w:rsidR="007579F1">
        <w:fldChar w:fldCharType="separate"/>
      </w:r>
      <w:r w:rsidR="008428BC">
        <w:rPr>
          <w:noProof/>
        </w:rPr>
        <w:t>1</w:t>
      </w:r>
      <w:r w:rsidR="007579F1">
        <w:rPr>
          <w:noProof/>
        </w:rPr>
        <w:fldChar w:fldCharType="end"/>
      </w:r>
      <w:r w:rsidR="00480DD4">
        <w:noBreakHyphen/>
      </w:r>
      <w:r w:rsidR="007579F1">
        <w:fldChar w:fldCharType="begin"/>
      </w:r>
      <w:r w:rsidR="007579F1">
        <w:instrText xml:space="preserve"> SEQ Figure \* ARABIC \s 1 </w:instrText>
      </w:r>
      <w:r w:rsidR="007579F1">
        <w:fldChar w:fldCharType="separate"/>
      </w:r>
      <w:r w:rsidR="008428BC">
        <w:rPr>
          <w:noProof/>
        </w:rPr>
        <w:t>1</w:t>
      </w:r>
      <w:r w:rsidR="007579F1">
        <w:rPr>
          <w:noProof/>
        </w:rPr>
        <w:fldChar w:fldCharType="end"/>
      </w:r>
      <w:bookmarkEnd w:id="30"/>
      <w:r w:rsidR="002366F5" w:rsidRPr="00DE1663">
        <w:t xml:space="preserve">. </w:t>
      </w:r>
      <w:r w:rsidR="00511389">
        <w:t xml:space="preserve">Urbanized Areas and Other Areas Potentially </w:t>
      </w:r>
      <w:r w:rsidR="0034341C">
        <w:t>Subject to the MS4 Permit IDDE Program Requirements (</w:t>
      </w:r>
      <w:r w:rsidR="002366F5">
        <w:t>“Priority Areas”</w:t>
      </w:r>
      <w:r w:rsidR="0034341C">
        <w:t>)</w:t>
      </w:r>
      <w:r w:rsidR="002366F5">
        <w:br w:type="page"/>
      </w:r>
    </w:p>
    <w:p w:rsidR="00365C23" w:rsidRDefault="00365C23" w:rsidP="00365C23">
      <w:pPr>
        <w:pStyle w:val="Heading2"/>
      </w:pPr>
      <w:bookmarkStart w:id="31" w:name="_Toc493951764"/>
      <w:r>
        <w:lastRenderedPageBreak/>
        <w:t>Illicit Discharges</w:t>
      </w:r>
      <w:bookmarkEnd w:id="31"/>
    </w:p>
    <w:p w:rsidR="002366F5" w:rsidRDefault="00A65AA1" w:rsidP="00365C23">
      <w:r>
        <w:t xml:space="preserve">An </w:t>
      </w:r>
      <w:r w:rsidR="00B90FBA">
        <w:t>“</w:t>
      </w:r>
      <w:r w:rsidR="00BE2E77">
        <w:t>illicit discharge</w:t>
      </w:r>
      <w:r w:rsidR="00B90FBA">
        <w:t>”</w:t>
      </w:r>
      <w:r w:rsidR="00BE2E77">
        <w:t xml:space="preserve"> is </w:t>
      </w:r>
      <w:r w:rsidR="002366F5">
        <w:t>any unpermitted discharge to waters of the state that does not consist entirely of stormwater or uncontaminated ground water except</w:t>
      </w:r>
      <w:r w:rsidR="003F5CFD">
        <w:t>: (1)</w:t>
      </w:r>
      <w:r w:rsidR="0034341C">
        <w:t xml:space="preserve"> certain allowable non-stormwater discharges </w:t>
      </w:r>
      <w:r w:rsidR="002366F5">
        <w:t>when such non-stormwater discharges are not significant</w:t>
      </w:r>
      <w:r w:rsidR="0034341C">
        <w:t xml:space="preserve"> </w:t>
      </w:r>
      <w:r w:rsidR="002366F5">
        <w:t>contributors of pollution to a discharge from an identified MS4</w:t>
      </w:r>
      <w:r w:rsidR="003F5CFD">
        <w:t xml:space="preserve">, or (2) </w:t>
      </w:r>
      <w:r w:rsidR="003F5CFD" w:rsidRPr="003F5CFD">
        <w:t>discharges authorized under a separate NPDES permit that authorize a discharge to the MS4</w:t>
      </w:r>
      <w:r w:rsidR="002366F5">
        <w:t xml:space="preserve">. </w:t>
      </w:r>
    </w:p>
    <w:p w:rsidR="00B90FBA" w:rsidRDefault="00B90FBA" w:rsidP="00365C23"/>
    <w:p w:rsidR="00B90FBA" w:rsidRDefault="00B90FBA" w:rsidP="00B90FBA">
      <w:r>
        <w:t xml:space="preserve">Illicit discharges may take a variety of forms. Illicit discharges may enter the drainage system through direct or indirect connections. Direct connections may be relatively obvious, such as cross-connections of </w:t>
      </w:r>
      <w:r w:rsidR="00511389">
        <w:t xml:space="preserve">sanitary </w:t>
      </w:r>
      <w:r>
        <w:t xml:space="preserve">sewer services to the storm drain system. Indirect illicit discharges may be more difficult to detect or address, such as failing septic systems that discharge untreated </w:t>
      </w:r>
      <w:r w:rsidR="00511389">
        <w:t>domestic wastewater</w:t>
      </w:r>
      <w:r>
        <w:t xml:space="preserve"> to a ditch within the MS4, or a sump pump that discharges contaminated water on an intermittent basis.</w:t>
      </w:r>
    </w:p>
    <w:p w:rsidR="00B90FBA" w:rsidRDefault="00B90FBA" w:rsidP="00B90FBA"/>
    <w:p w:rsidR="00B90FBA" w:rsidRDefault="00B90FBA" w:rsidP="00B90FBA">
      <w:r>
        <w:t>Some illicit discharges are intentional, such as dumping used oil (or other pollutant) into catch basins, a resident or contractor illegally tapping a new sewer lateral into a storm drain pipe to avoid the costs of a sewer connection fee and service, and illegal dumping of yard wastes into surface waters.</w:t>
      </w:r>
      <w:r w:rsidR="0034341C">
        <w:t xml:space="preserve"> </w:t>
      </w:r>
      <w:r>
        <w:t xml:space="preserve">Some illicit discharges are related to the unsuitability of original infrastructure to the modern regulatory environment. Examples of illicit discharges in this category include connected floor drains in old buildings, as well as sanitary sewer overflows that enter the drainage system. Sump pumps legally connected to the storm drain system may be used inappropriately, such as for the disposal of floor washwater or old household products, in many cases </w:t>
      </w:r>
      <w:r w:rsidR="00FA320B">
        <w:t>due to</w:t>
      </w:r>
      <w:r>
        <w:t xml:space="preserve"> a lack of understanding on the part of the homeowner.</w:t>
      </w:r>
    </w:p>
    <w:p w:rsidR="00B90FBA" w:rsidRDefault="00B90FBA" w:rsidP="00B90FBA"/>
    <w:p w:rsidR="00B90FBA" w:rsidRDefault="00B90FBA" w:rsidP="00B90FBA">
      <w:r>
        <w:t xml:space="preserve">Elimination of some discharges may </w:t>
      </w:r>
      <w:r w:rsidR="00550745">
        <w:t>involve</w:t>
      </w:r>
      <w:r>
        <w:t xml:space="preserve"> substantial cost and effort, such as </w:t>
      </w:r>
      <w:r w:rsidR="00511389">
        <w:t>disconnect</w:t>
      </w:r>
      <w:r w:rsidR="00E84C6E">
        <w:t>ing</w:t>
      </w:r>
      <w:r w:rsidR="00511389">
        <w:t xml:space="preserve"> and </w:t>
      </w:r>
      <w:r>
        <w:t>reconnect</w:t>
      </w:r>
      <w:r w:rsidR="00E84C6E">
        <w:t>ing</w:t>
      </w:r>
      <w:r>
        <w:t xml:space="preserve"> sanitary sewer laterals</w:t>
      </w:r>
      <w:r w:rsidR="00E84C6E">
        <w:t xml:space="preserve"> or replacing leaking sanitary and/or storm sewer lines</w:t>
      </w:r>
      <w:r>
        <w:t xml:space="preserve">. Others, such as improving </w:t>
      </w:r>
      <w:r w:rsidR="00511389">
        <w:t>adherence to proper pet</w:t>
      </w:r>
      <w:r>
        <w:t xml:space="preserve"> waste management</w:t>
      </w:r>
      <w:r w:rsidR="00511389">
        <w:t xml:space="preserve"> practices</w:t>
      </w:r>
      <w:r w:rsidR="00E84C6E">
        <w:t xml:space="preserve"> through public education and </w:t>
      </w:r>
      <w:r w:rsidR="00550745">
        <w:t xml:space="preserve">by </w:t>
      </w:r>
      <w:r w:rsidR="00E84C6E">
        <w:t>providing pest waste baggies and receptacles</w:t>
      </w:r>
      <w:r>
        <w:t xml:space="preserve">, can be accomplished </w:t>
      </w:r>
      <w:r w:rsidR="00E84C6E">
        <w:t>through</w:t>
      </w:r>
      <w:r>
        <w:t xml:space="preserve"> </w:t>
      </w:r>
      <w:r w:rsidR="00E84C6E">
        <w:t>relatively low-cost efforts.</w:t>
      </w:r>
    </w:p>
    <w:p w:rsidR="00E84C6E" w:rsidRDefault="00E84C6E" w:rsidP="00B90FBA"/>
    <w:p w:rsidR="00B90FBA" w:rsidRDefault="00B90FBA" w:rsidP="00B90FBA">
      <w:r>
        <w:t xml:space="preserve">Regardless of the intention, when not addressed, illicit discharges can </w:t>
      </w:r>
      <w:r w:rsidR="00E84C6E">
        <w:t>be a</w:t>
      </w:r>
      <w:r>
        <w:t xml:space="preserve"> </w:t>
      </w:r>
      <w:r w:rsidR="00E84C6E">
        <w:t>significant</w:t>
      </w:r>
      <w:r>
        <w:t xml:space="preserve"> </w:t>
      </w:r>
      <w:r w:rsidR="00E84C6E">
        <w:t>source of</w:t>
      </w:r>
      <w:r>
        <w:t xml:space="preserve"> pollutants</w:t>
      </w:r>
      <w:r w:rsidR="00E84C6E">
        <w:t xml:space="preserve"> to surface waters, including </w:t>
      </w:r>
      <w:r>
        <w:t xml:space="preserve">metals, toxics, oil, grease, solvents, nutrients, and pathogens. </w:t>
      </w:r>
      <w:r>
        <w:cr/>
      </w:r>
    </w:p>
    <w:p w:rsidR="00B90FBA" w:rsidRDefault="00B90FBA" w:rsidP="006D4B9F">
      <w:pPr>
        <w:pStyle w:val="Heading2"/>
      </w:pPr>
      <w:bookmarkStart w:id="32" w:name="_Toc493951765"/>
      <w:r>
        <w:t>Allowable Non-Stormwater Discharges</w:t>
      </w:r>
      <w:bookmarkEnd w:id="32"/>
    </w:p>
    <w:p w:rsidR="00A65AA1" w:rsidRDefault="00B90FBA" w:rsidP="0034341C">
      <w:pPr>
        <w:sectPr w:rsidR="00A65AA1" w:rsidSect="002069FD">
          <w:footerReference w:type="default" r:id="rId11"/>
          <w:endnotePr>
            <w:numFmt w:val="decimal"/>
          </w:endnotePr>
          <w:pgSz w:w="12240" w:h="15840" w:code="1"/>
          <w:pgMar w:top="1440" w:right="1440" w:bottom="1296" w:left="1440" w:header="720" w:footer="570" w:gutter="432"/>
          <w:cols w:space="720"/>
          <w:noEndnote/>
          <w:docGrid w:linePitch="299"/>
        </w:sectPr>
      </w:pPr>
      <w:r>
        <w:t xml:space="preserve">The following </w:t>
      </w:r>
      <w:r w:rsidR="005B1F7B">
        <w:t xml:space="preserve">categories of </w:t>
      </w:r>
      <w:r>
        <w:t xml:space="preserve">non-stormwater discharges are </w:t>
      </w:r>
      <w:r w:rsidR="005B1F7B">
        <w:t xml:space="preserve">allowed under the MS4 Permit </w:t>
      </w:r>
      <w:r w:rsidR="0034341C">
        <w:t>provided: (1) the permittee controls such non-stormwater discharges to the Maximum Extent Practicable (MEP), as required by the MS4 Permit; (2) such non-stormwater discharges do not contribute to a violation of water quality standards; and (3) such non-stormwater discharges are documented in the Stormwater Management Plan and are not significant contributors of pollutants to any identified MS4</w:t>
      </w:r>
      <w:r w:rsidR="005B1F7B">
        <w:t>:</w:t>
      </w:r>
    </w:p>
    <w:p w:rsidR="004C6906" w:rsidRDefault="004C6906" w:rsidP="00365C23"/>
    <w:p w:rsidR="00A65AA1" w:rsidRDefault="00A65AA1" w:rsidP="00B83743">
      <w:pPr>
        <w:pStyle w:val="ListParagraph"/>
        <w:numPr>
          <w:ilvl w:val="0"/>
          <w:numId w:val="5"/>
        </w:numPr>
        <w:sectPr w:rsidR="00A65AA1" w:rsidSect="002069FD">
          <w:endnotePr>
            <w:numFmt w:val="decimal"/>
          </w:endnotePr>
          <w:type w:val="continuous"/>
          <w:pgSz w:w="12240" w:h="15840" w:code="1"/>
          <w:pgMar w:top="1440" w:right="1440" w:bottom="1296" w:left="1440" w:header="720" w:footer="720" w:gutter="432"/>
          <w:cols w:space="720"/>
          <w:noEndnote/>
          <w:docGrid w:linePitch="299"/>
        </w:sectPr>
      </w:pPr>
    </w:p>
    <w:p w:rsidR="0034341C" w:rsidRDefault="0034341C" w:rsidP="003F5CFD">
      <w:pPr>
        <w:pStyle w:val="ListParagraph"/>
        <w:numPr>
          <w:ilvl w:val="0"/>
          <w:numId w:val="5"/>
        </w:numPr>
      </w:pPr>
      <w:r>
        <w:lastRenderedPageBreak/>
        <w:t>Uncontaminated groundwater discharges including, but not limited to, pumped ground water, foundation drains, water from crawl space pumps and footing drains</w:t>
      </w:r>
    </w:p>
    <w:p w:rsidR="0034341C" w:rsidRDefault="0034341C" w:rsidP="00D36E4F">
      <w:pPr>
        <w:pStyle w:val="ListParagraph"/>
        <w:numPr>
          <w:ilvl w:val="0"/>
          <w:numId w:val="5"/>
        </w:numPr>
      </w:pPr>
      <w:r>
        <w:t>Irrigation water including, but not limited to, landscape irrigation and lawn watering runoff</w:t>
      </w:r>
    </w:p>
    <w:p w:rsidR="0034341C" w:rsidRDefault="0034341C" w:rsidP="0034341C">
      <w:pPr>
        <w:pStyle w:val="ListParagraph"/>
        <w:numPr>
          <w:ilvl w:val="0"/>
          <w:numId w:val="5"/>
        </w:numPr>
      </w:pPr>
      <w:r>
        <w:t>Residual street wash water associated with sweeping</w:t>
      </w:r>
    </w:p>
    <w:p w:rsidR="0034341C" w:rsidRDefault="0034341C" w:rsidP="0034341C">
      <w:pPr>
        <w:pStyle w:val="ListParagraph"/>
        <w:numPr>
          <w:ilvl w:val="0"/>
          <w:numId w:val="5"/>
        </w:numPr>
      </w:pPr>
      <w:r>
        <w:lastRenderedPageBreak/>
        <w:t>Discharges or flows from firefighting activities (except training)</w:t>
      </w:r>
    </w:p>
    <w:p w:rsidR="0034341C" w:rsidRDefault="0034341C" w:rsidP="0034341C">
      <w:pPr>
        <w:pStyle w:val="ListParagraph"/>
        <w:numPr>
          <w:ilvl w:val="0"/>
          <w:numId w:val="5"/>
        </w:numPr>
      </w:pPr>
      <w:r w:rsidRPr="0034341C">
        <w:t>Naturally occurring discharges such as rising ground waters, uncontaminated ground</w:t>
      </w:r>
      <w:r w:rsidR="00EA6BF2">
        <w:t xml:space="preserve"> </w:t>
      </w:r>
      <w:r w:rsidRPr="0034341C">
        <w:t>water infiltration (as defined at 40 CFR 35.2005(20)), springs, diverted stream flows and flows from riparian habitats and wetlands.</w:t>
      </w:r>
    </w:p>
    <w:p w:rsidR="00A65AA1" w:rsidRDefault="00A65AA1" w:rsidP="00EA6BF2">
      <w:pPr>
        <w:pStyle w:val="ListParagraph"/>
        <w:sectPr w:rsidR="00A65AA1" w:rsidSect="002069FD">
          <w:endnotePr>
            <w:numFmt w:val="decimal"/>
          </w:endnotePr>
          <w:type w:val="continuous"/>
          <w:pgSz w:w="12240" w:h="15840" w:code="1"/>
          <w:pgMar w:top="1440" w:right="1440" w:bottom="1296" w:left="1440" w:header="720" w:footer="720" w:gutter="432"/>
          <w:cols w:space="720"/>
          <w:noEndnote/>
          <w:docGrid w:linePitch="299"/>
        </w:sectPr>
      </w:pPr>
    </w:p>
    <w:p w:rsidR="0034341C" w:rsidRDefault="0034341C" w:rsidP="00853A6B"/>
    <w:p w:rsidR="00A65AA1" w:rsidRDefault="005B1F7B" w:rsidP="00853A6B">
      <w:pPr>
        <w:sectPr w:rsidR="00A65AA1" w:rsidSect="002069FD">
          <w:endnotePr>
            <w:numFmt w:val="decimal"/>
          </w:endnotePr>
          <w:type w:val="continuous"/>
          <w:pgSz w:w="12240" w:h="15840" w:code="1"/>
          <w:pgMar w:top="1440" w:right="1440" w:bottom="1296" w:left="1440" w:header="720" w:footer="720" w:gutter="432"/>
          <w:cols w:space="720"/>
          <w:noEndnote/>
          <w:docGrid w:linePitch="299"/>
        </w:sectPr>
      </w:pPr>
      <w:r>
        <w:t xml:space="preserve">If these discharges are identified as significant contributors to the MS4, they must be considered an “illicit discharge” and addressed </w:t>
      </w:r>
      <w:r w:rsidR="00C51D88">
        <w:t>by</w:t>
      </w:r>
      <w:r>
        <w:t xml:space="preserve"> the IDDE </w:t>
      </w:r>
      <w:r w:rsidR="00C51D88">
        <w:t>program</w:t>
      </w:r>
      <w:r w:rsidR="00853A6B">
        <w:t xml:space="preserve"> (i.e., control these sources so they are no longer significant contributors of pollutants, and/or eliminate them entirely).</w:t>
      </w:r>
    </w:p>
    <w:p w:rsidR="00A65AA1" w:rsidRDefault="00A65AA1" w:rsidP="00A65AA1">
      <w:pPr>
        <w:sectPr w:rsidR="00A65AA1" w:rsidSect="002069FD">
          <w:endnotePr>
            <w:numFmt w:val="decimal"/>
          </w:endnotePr>
          <w:type w:val="continuous"/>
          <w:pgSz w:w="12240" w:h="15840" w:code="1"/>
          <w:pgMar w:top="1440" w:right="1440" w:bottom="1296" w:left="1440" w:header="720" w:footer="720" w:gutter="432"/>
          <w:cols w:space="720"/>
          <w:noEndnote/>
          <w:docGrid w:linePitch="299"/>
        </w:sectPr>
      </w:pPr>
    </w:p>
    <w:p w:rsidR="00365C23" w:rsidRDefault="00365C23" w:rsidP="00365C23">
      <w:pPr>
        <w:pStyle w:val="Heading2"/>
      </w:pPr>
      <w:bookmarkStart w:id="33" w:name="_Toc493951766"/>
      <w:r>
        <w:lastRenderedPageBreak/>
        <w:t>Receiving Waters and Impairments</w:t>
      </w:r>
      <w:bookmarkEnd w:id="33"/>
    </w:p>
    <w:p w:rsidR="00D93B2D" w:rsidRDefault="00D93B2D" w:rsidP="004C6293">
      <w:r w:rsidRPr="006D4B9F">
        <w:rPr>
          <w:b/>
        </w:rPr>
        <w:t>Table 1-1</w:t>
      </w:r>
      <w:r>
        <w:t xml:space="preserve"> lists the impaired waters within the boundaries of </w:t>
      </w:r>
      <w:r w:rsidR="000468A2">
        <w:t xml:space="preserve">the </w:t>
      </w:r>
      <w:r w:rsidR="0020751C" w:rsidRPr="007260F0">
        <w:rPr>
          <w:highlight w:val="yellow"/>
        </w:rPr>
        <w:t>##MUNICIPALITY</w:t>
      </w:r>
      <w:r w:rsidR="000468A2">
        <w:t xml:space="preserve"> </w:t>
      </w:r>
      <w:r>
        <w:t xml:space="preserve">based on the </w:t>
      </w:r>
      <w:r w:rsidR="0020751C">
        <w:t xml:space="preserve">latest version of the State of </w:t>
      </w:r>
      <w:r w:rsidR="000468A2">
        <w:t>Connecticut Integrated Water Quality Report</w:t>
      </w:r>
      <w:r>
        <w:t xml:space="preserve"> produced by </w:t>
      </w:r>
      <w:r w:rsidR="007260F0">
        <w:t>CTDEEP</w:t>
      </w:r>
      <w:r w:rsidR="004C6293">
        <w:t xml:space="preserve"> e</w:t>
      </w:r>
      <w:r>
        <w:t>very two years.</w:t>
      </w:r>
      <w:r w:rsidR="004C6293">
        <w:t xml:space="preserve"> Impaired waters are water bodies that do not meet water quality standards for one or more designated use(s) such as recreation or aquatic habitat.</w:t>
      </w:r>
    </w:p>
    <w:p w:rsidR="00E74D99" w:rsidRDefault="00E74D99" w:rsidP="00E74D99">
      <w:bookmarkStart w:id="34" w:name="_Toc329864862"/>
      <w:bookmarkStart w:id="35" w:name="_Toc329865338"/>
      <w:bookmarkStart w:id="36" w:name="_Toc459899451"/>
    </w:p>
    <w:p w:rsidR="001B7A5E" w:rsidRDefault="00E74D99" w:rsidP="001B7A5E">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sidR="001B7A5E">
        <w:rPr>
          <w:rFonts w:asciiTheme="minorHAnsi" w:hAnsiTheme="minorHAnsi"/>
          <w:i/>
          <w:color w:val="7030A0"/>
          <w:szCs w:val="22"/>
        </w:rPr>
        <w:t>V</w:t>
      </w:r>
      <w:r w:rsidR="001B7A5E" w:rsidRPr="001B7A5E">
        <w:rPr>
          <w:rFonts w:asciiTheme="minorHAnsi" w:hAnsiTheme="minorHAnsi"/>
          <w:i/>
          <w:color w:val="7030A0"/>
          <w:szCs w:val="22"/>
        </w:rPr>
        <w:t xml:space="preserve">isit </w:t>
      </w:r>
      <w:r w:rsidR="001B7A5E">
        <w:rPr>
          <w:rFonts w:asciiTheme="minorHAnsi" w:hAnsiTheme="minorHAnsi"/>
          <w:i/>
          <w:color w:val="7030A0"/>
          <w:szCs w:val="22"/>
        </w:rPr>
        <w:t xml:space="preserve">the </w:t>
      </w:r>
      <w:r w:rsidR="001B7A5E" w:rsidRPr="001B7A5E">
        <w:rPr>
          <w:rFonts w:asciiTheme="minorHAnsi" w:hAnsiTheme="minorHAnsi"/>
          <w:i/>
          <w:color w:val="7030A0"/>
          <w:szCs w:val="22"/>
        </w:rPr>
        <w:t xml:space="preserve">CT MS4 Towns &amp; Data Map </w:t>
      </w:r>
      <w:r w:rsidR="001B7A5E">
        <w:rPr>
          <w:rFonts w:asciiTheme="minorHAnsi" w:hAnsiTheme="minorHAnsi"/>
          <w:i/>
          <w:color w:val="7030A0"/>
          <w:szCs w:val="22"/>
        </w:rPr>
        <w:t xml:space="preserve">on the UConn CLEAR MS4 website </w:t>
      </w:r>
      <w:r w:rsidR="001B7A5E" w:rsidRPr="001B7A5E">
        <w:rPr>
          <w:rFonts w:asciiTheme="minorHAnsi" w:hAnsiTheme="minorHAnsi"/>
          <w:i/>
          <w:color w:val="7030A0"/>
          <w:szCs w:val="22"/>
        </w:rPr>
        <w:t xml:space="preserve">to find out what waters in your </w:t>
      </w:r>
      <w:r w:rsidR="001B7A5E">
        <w:rPr>
          <w:rFonts w:asciiTheme="minorHAnsi" w:hAnsiTheme="minorHAnsi"/>
          <w:i/>
          <w:color w:val="7030A0"/>
          <w:szCs w:val="22"/>
        </w:rPr>
        <w:t>community</w:t>
      </w:r>
      <w:r w:rsidR="001B7A5E" w:rsidRPr="001B7A5E">
        <w:rPr>
          <w:rFonts w:asciiTheme="minorHAnsi" w:hAnsiTheme="minorHAnsi"/>
          <w:i/>
          <w:color w:val="7030A0"/>
          <w:szCs w:val="22"/>
        </w:rPr>
        <w:t xml:space="preserve"> are impaired</w:t>
      </w:r>
      <w:r w:rsidR="001B7A5E">
        <w:rPr>
          <w:rFonts w:asciiTheme="minorHAnsi" w:hAnsiTheme="minorHAnsi"/>
          <w:i/>
          <w:color w:val="7030A0"/>
          <w:szCs w:val="22"/>
        </w:rPr>
        <w:t>:</w:t>
      </w:r>
    </w:p>
    <w:p w:rsidR="001B7A5E" w:rsidRDefault="007579F1" w:rsidP="001B7A5E">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hyperlink r:id="rId12" w:history="1">
        <w:r w:rsidR="001B7A5E" w:rsidRPr="00EA6DF6">
          <w:rPr>
            <w:rStyle w:val="Hyperlink"/>
            <w:rFonts w:asciiTheme="minorHAnsi" w:hAnsiTheme="minorHAnsi"/>
            <w:i/>
            <w:szCs w:val="22"/>
          </w:rPr>
          <w:t>http://nemo.uconn.edu/ms4/tools/ms4map.html</w:t>
        </w:r>
      </w:hyperlink>
    </w:p>
    <w:p w:rsidR="00B07562" w:rsidRDefault="00B07562"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9D25FE" w:rsidRDefault="00E74D99"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Refer to </w:t>
      </w:r>
      <w:r w:rsidR="007260F0">
        <w:rPr>
          <w:rFonts w:asciiTheme="minorHAnsi" w:hAnsiTheme="minorHAnsi"/>
          <w:i/>
          <w:color w:val="7030A0"/>
          <w:szCs w:val="22"/>
        </w:rPr>
        <w:t>CTDEEP</w:t>
      </w:r>
      <w:r w:rsidRPr="006D4B9F">
        <w:rPr>
          <w:rFonts w:asciiTheme="minorHAnsi" w:hAnsiTheme="minorHAnsi"/>
          <w:i/>
          <w:color w:val="7030A0"/>
          <w:szCs w:val="22"/>
        </w:rPr>
        <w:t xml:space="preserve">’s website for </w:t>
      </w:r>
      <w:r w:rsidR="00B07562">
        <w:rPr>
          <w:rFonts w:asciiTheme="minorHAnsi" w:hAnsiTheme="minorHAnsi"/>
          <w:i/>
          <w:color w:val="7030A0"/>
          <w:szCs w:val="22"/>
        </w:rPr>
        <w:t>a listing of i</w:t>
      </w:r>
      <w:r w:rsidR="00C62962">
        <w:rPr>
          <w:rFonts w:asciiTheme="minorHAnsi" w:hAnsiTheme="minorHAnsi"/>
          <w:i/>
          <w:color w:val="7030A0"/>
          <w:szCs w:val="22"/>
        </w:rPr>
        <w:t xml:space="preserve">mpaired </w:t>
      </w:r>
      <w:r w:rsidR="00B07562">
        <w:rPr>
          <w:rFonts w:asciiTheme="minorHAnsi" w:hAnsiTheme="minorHAnsi"/>
          <w:i/>
          <w:color w:val="7030A0"/>
          <w:szCs w:val="22"/>
        </w:rPr>
        <w:t>w</w:t>
      </w:r>
      <w:r w:rsidR="00C62962">
        <w:rPr>
          <w:rFonts w:asciiTheme="minorHAnsi" w:hAnsiTheme="minorHAnsi"/>
          <w:i/>
          <w:color w:val="7030A0"/>
          <w:szCs w:val="22"/>
        </w:rPr>
        <w:t>aters</w:t>
      </w:r>
      <w:r w:rsidR="00B07562">
        <w:rPr>
          <w:rFonts w:asciiTheme="minorHAnsi" w:hAnsiTheme="minorHAnsi"/>
          <w:i/>
          <w:color w:val="7030A0"/>
          <w:szCs w:val="22"/>
        </w:rPr>
        <w:t xml:space="preserve"> contained in the </w:t>
      </w:r>
      <w:r w:rsidR="00B07562" w:rsidRPr="00B07562">
        <w:rPr>
          <w:rFonts w:asciiTheme="minorHAnsi" w:hAnsiTheme="minorHAnsi"/>
          <w:i/>
          <w:color w:val="7030A0"/>
          <w:szCs w:val="22"/>
        </w:rPr>
        <w:t xml:space="preserve">State of Connecticut </w:t>
      </w:r>
      <w:r w:rsidR="00B07562">
        <w:rPr>
          <w:rFonts w:asciiTheme="minorHAnsi" w:hAnsiTheme="minorHAnsi"/>
          <w:i/>
          <w:color w:val="7030A0"/>
          <w:szCs w:val="22"/>
        </w:rPr>
        <w:t xml:space="preserve">2016 </w:t>
      </w:r>
      <w:r w:rsidR="00B07562" w:rsidRPr="00B07562">
        <w:rPr>
          <w:rFonts w:asciiTheme="minorHAnsi" w:hAnsiTheme="minorHAnsi"/>
          <w:i/>
          <w:color w:val="7030A0"/>
          <w:szCs w:val="22"/>
        </w:rPr>
        <w:t>Integrated Water Quality Report</w:t>
      </w:r>
      <w:r w:rsidR="001B7A5E">
        <w:rPr>
          <w:rFonts w:asciiTheme="minorHAnsi" w:hAnsiTheme="minorHAnsi"/>
          <w:i/>
          <w:color w:val="7030A0"/>
          <w:szCs w:val="22"/>
        </w:rPr>
        <w:t>:</w:t>
      </w:r>
    </w:p>
    <w:p w:rsidR="00B07562" w:rsidRDefault="007579F1"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hyperlink r:id="rId13" w:history="1">
        <w:r w:rsidR="00B07562" w:rsidRPr="00EA6DF6">
          <w:rPr>
            <w:rStyle w:val="Hyperlink"/>
            <w:rFonts w:asciiTheme="minorHAnsi" w:hAnsiTheme="minorHAnsi"/>
            <w:i/>
            <w:szCs w:val="22"/>
          </w:rPr>
          <w:t>http://www.ct.gov/deep/lib/deep/water/water_quality_management/305b/2016_iwqr_final.pdf</w:t>
        </w:r>
      </w:hyperlink>
    </w:p>
    <w:p w:rsidR="00B07562" w:rsidRDefault="00B07562">
      <w:pPr>
        <w:spacing w:line="240" w:lineRule="auto"/>
        <w:rPr>
          <w:rFonts w:ascii="Open Sans" w:hAnsi="Open Sans"/>
          <w:b/>
          <w:sz w:val="20"/>
          <w:szCs w:val="20"/>
        </w:rPr>
      </w:pPr>
      <w:bookmarkStart w:id="37" w:name="_Ref469071814"/>
      <w:bookmarkStart w:id="38" w:name="_Toc461043248"/>
      <w:bookmarkEnd w:id="34"/>
      <w:bookmarkEnd w:id="35"/>
      <w:bookmarkEnd w:id="36"/>
    </w:p>
    <w:p w:rsidR="00D67FCB" w:rsidRDefault="000468A2" w:rsidP="007409AC">
      <w:pPr>
        <w:pStyle w:val="Title"/>
        <w:rPr>
          <w:noProof/>
        </w:rPr>
      </w:pPr>
      <w:r>
        <w:t xml:space="preserve">Table </w:t>
      </w:r>
      <w:r w:rsidR="007579F1">
        <w:fldChar w:fldCharType="begin"/>
      </w:r>
      <w:r w:rsidR="007579F1">
        <w:instrText xml:space="preserve"> STYLEREF 1 \s </w:instrText>
      </w:r>
      <w:r w:rsidR="007579F1">
        <w:fldChar w:fldCharType="separate"/>
      </w:r>
      <w:r w:rsidR="008428BC">
        <w:rPr>
          <w:noProof/>
        </w:rPr>
        <w:t>1</w:t>
      </w:r>
      <w:r w:rsidR="007579F1">
        <w:rPr>
          <w:noProof/>
        </w:rPr>
        <w:fldChar w:fldCharType="end"/>
      </w:r>
      <w:r w:rsidR="009B220D">
        <w:noBreakHyphen/>
      </w:r>
      <w:r w:rsidR="007579F1">
        <w:fldChar w:fldCharType="begin"/>
      </w:r>
      <w:r w:rsidR="007579F1">
        <w:instrText xml:space="preserve"> SEQ Table \* ARABIC \s 1 </w:instrText>
      </w:r>
      <w:r w:rsidR="007579F1">
        <w:fldChar w:fldCharType="separate"/>
      </w:r>
      <w:r w:rsidR="008428BC">
        <w:rPr>
          <w:noProof/>
        </w:rPr>
        <w:t>1</w:t>
      </w:r>
      <w:r w:rsidR="007579F1">
        <w:rPr>
          <w:noProof/>
        </w:rPr>
        <w:fldChar w:fldCharType="end"/>
      </w:r>
      <w:bookmarkEnd w:id="37"/>
      <w:r w:rsidR="00F856B1">
        <w:t xml:space="preserve">. </w:t>
      </w:r>
      <w:r w:rsidR="00F856B1">
        <w:rPr>
          <w:noProof/>
        </w:rPr>
        <w:t>Impa</w:t>
      </w:r>
      <w:r w:rsidR="00C62962">
        <w:rPr>
          <w:noProof/>
        </w:rPr>
        <w:t>i</w:t>
      </w:r>
      <w:r w:rsidR="00F856B1">
        <w:rPr>
          <w:noProof/>
        </w:rPr>
        <w:t>red Waters</w:t>
      </w:r>
      <w:bookmarkEnd w:id="38"/>
    </w:p>
    <w:tbl>
      <w:tblPr>
        <w:tblW w:w="8933" w:type="dxa"/>
        <w:jc w:val="center"/>
        <w:tblInd w:w="21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0A0" w:firstRow="1" w:lastRow="0" w:firstColumn="1" w:lastColumn="0" w:noHBand="0" w:noVBand="0"/>
      </w:tblPr>
      <w:tblGrid>
        <w:gridCol w:w="2239"/>
        <w:gridCol w:w="1567"/>
        <w:gridCol w:w="1333"/>
        <w:gridCol w:w="2235"/>
        <w:gridCol w:w="1559"/>
      </w:tblGrid>
      <w:tr w:rsidR="003D74FE" w:rsidRPr="00E74D99" w:rsidTr="003D74FE">
        <w:trPr>
          <w:jc w:val="center"/>
        </w:trPr>
        <w:tc>
          <w:tcPr>
            <w:tcW w:w="2239" w:type="dxa"/>
            <w:shd w:val="clear" w:color="auto" w:fill="D9D9D9" w:themeFill="background1" w:themeFillShade="D9"/>
            <w:vAlign w:val="center"/>
          </w:tcPr>
          <w:p w:rsidR="003D74FE" w:rsidRPr="003E0757" w:rsidRDefault="003D74FE" w:rsidP="000A447A">
            <w:pPr>
              <w:pStyle w:val="BodyText"/>
              <w:jc w:val="center"/>
              <w:rPr>
                <w:rFonts w:ascii="Open Sans" w:hAnsi="Open Sans" w:cs="Open Sans"/>
                <w:b/>
                <w:sz w:val="18"/>
                <w:szCs w:val="18"/>
              </w:rPr>
            </w:pPr>
            <w:r w:rsidRPr="003E0757">
              <w:rPr>
                <w:rFonts w:ascii="Open Sans" w:hAnsi="Open Sans" w:cs="Open Sans"/>
                <w:b/>
                <w:sz w:val="18"/>
                <w:szCs w:val="18"/>
              </w:rPr>
              <w:t>Water</w:t>
            </w:r>
            <w:r>
              <w:rPr>
                <w:rFonts w:ascii="Open Sans" w:hAnsi="Open Sans" w:cs="Open Sans"/>
                <w:b/>
                <w:sz w:val="18"/>
                <w:szCs w:val="18"/>
              </w:rPr>
              <w:t>b</w:t>
            </w:r>
            <w:r w:rsidRPr="003E0757">
              <w:rPr>
                <w:rFonts w:ascii="Open Sans" w:hAnsi="Open Sans" w:cs="Open Sans"/>
                <w:b/>
                <w:sz w:val="18"/>
                <w:szCs w:val="18"/>
              </w:rPr>
              <w:t>ody Name</w:t>
            </w:r>
          </w:p>
        </w:tc>
        <w:tc>
          <w:tcPr>
            <w:tcW w:w="1567" w:type="dxa"/>
            <w:shd w:val="clear" w:color="auto" w:fill="D9D9D9" w:themeFill="background1" w:themeFillShade="D9"/>
            <w:vAlign w:val="center"/>
          </w:tcPr>
          <w:p w:rsidR="003D74FE" w:rsidRPr="003E0757" w:rsidRDefault="003D74FE" w:rsidP="000A447A">
            <w:pPr>
              <w:pStyle w:val="BodyText"/>
              <w:jc w:val="center"/>
              <w:rPr>
                <w:rFonts w:ascii="Open Sans" w:hAnsi="Open Sans" w:cs="Open Sans"/>
                <w:b/>
                <w:sz w:val="18"/>
                <w:szCs w:val="18"/>
              </w:rPr>
            </w:pPr>
            <w:r w:rsidRPr="003E0757">
              <w:rPr>
                <w:rFonts w:ascii="Open Sans" w:hAnsi="Open Sans" w:cs="Open Sans"/>
                <w:b/>
                <w:sz w:val="18"/>
                <w:szCs w:val="18"/>
              </w:rPr>
              <w:t>Segment ID</w:t>
            </w:r>
          </w:p>
        </w:tc>
        <w:tc>
          <w:tcPr>
            <w:tcW w:w="1333" w:type="dxa"/>
            <w:shd w:val="clear" w:color="auto" w:fill="D9D9D9" w:themeFill="background1" w:themeFillShade="D9"/>
            <w:vAlign w:val="center"/>
          </w:tcPr>
          <w:p w:rsidR="003D74FE" w:rsidRPr="003E0757" w:rsidRDefault="003D74FE" w:rsidP="000A447A">
            <w:pPr>
              <w:pStyle w:val="BodyText"/>
              <w:jc w:val="center"/>
              <w:rPr>
                <w:rFonts w:ascii="Open Sans" w:hAnsi="Open Sans" w:cs="Open Sans"/>
                <w:b/>
                <w:sz w:val="18"/>
                <w:szCs w:val="18"/>
              </w:rPr>
            </w:pPr>
            <w:r w:rsidRPr="003E0757">
              <w:rPr>
                <w:rFonts w:ascii="Open Sans" w:hAnsi="Open Sans" w:cs="Open Sans"/>
                <w:b/>
                <w:sz w:val="18"/>
                <w:szCs w:val="18"/>
              </w:rPr>
              <w:t>Category</w:t>
            </w:r>
          </w:p>
        </w:tc>
        <w:tc>
          <w:tcPr>
            <w:tcW w:w="2235" w:type="dxa"/>
            <w:shd w:val="clear" w:color="auto" w:fill="D9D9D9" w:themeFill="background1" w:themeFillShade="D9"/>
            <w:vAlign w:val="center"/>
          </w:tcPr>
          <w:p w:rsidR="003D74FE" w:rsidRPr="003E0757" w:rsidRDefault="003D74FE" w:rsidP="000A447A">
            <w:pPr>
              <w:pStyle w:val="BodyText"/>
              <w:jc w:val="center"/>
              <w:rPr>
                <w:rFonts w:ascii="Open Sans" w:hAnsi="Open Sans" w:cs="Open Sans"/>
                <w:b/>
                <w:sz w:val="18"/>
                <w:szCs w:val="18"/>
              </w:rPr>
            </w:pPr>
            <w:r w:rsidRPr="003E0757">
              <w:rPr>
                <w:rFonts w:ascii="Open Sans" w:hAnsi="Open Sans" w:cs="Open Sans"/>
                <w:b/>
                <w:sz w:val="18"/>
                <w:szCs w:val="18"/>
              </w:rPr>
              <w:t>Impairment and Stormwater Pollutant of Concern</w:t>
            </w:r>
          </w:p>
        </w:tc>
        <w:tc>
          <w:tcPr>
            <w:tcW w:w="1559" w:type="dxa"/>
            <w:shd w:val="clear" w:color="auto" w:fill="D9D9D9" w:themeFill="background1" w:themeFillShade="D9"/>
            <w:vAlign w:val="center"/>
          </w:tcPr>
          <w:p w:rsidR="003D74FE" w:rsidRPr="003E0757" w:rsidRDefault="003D74FE" w:rsidP="000A447A">
            <w:pPr>
              <w:pStyle w:val="BodyText"/>
              <w:jc w:val="center"/>
              <w:rPr>
                <w:rFonts w:ascii="Open Sans" w:hAnsi="Open Sans" w:cs="Open Sans"/>
                <w:b/>
                <w:sz w:val="18"/>
                <w:szCs w:val="18"/>
              </w:rPr>
            </w:pPr>
            <w:r w:rsidRPr="003E0757">
              <w:rPr>
                <w:rFonts w:ascii="Open Sans" w:hAnsi="Open Sans" w:cs="Open Sans"/>
                <w:b/>
                <w:sz w:val="18"/>
                <w:szCs w:val="18"/>
              </w:rPr>
              <w:t>Approved TMDL</w:t>
            </w:r>
          </w:p>
        </w:tc>
      </w:tr>
      <w:tr w:rsidR="003D74FE" w:rsidRPr="00E74D99" w:rsidTr="003D74FE">
        <w:trPr>
          <w:jc w:val="center"/>
        </w:trPr>
        <w:tc>
          <w:tcPr>
            <w:tcW w:w="2239" w:type="dxa"/>
            <w:shd w:val="clear" w:color="auto" w:fill="auto"/>
          </w:tcPr>
          <w:p w:rsidR="003D74FE" w:rsidRPr="003E0757" w:rsidRDefault="00596010" w:rsidP="00596010">
            <w:pPr>
              <w:pStyle w:val="BodyText"/>
              <w:spacing w:line="240" w:lineRule="atLeast"/>
              <w:jc w:val="left"/>
              <w:rPr>
                <w:rFonts w:ascii="Open Sans" w:hAnsi="Open Sans" w:cs="Open Sans"/>
                <w:sz w:val="18"/>
                <w:szCs w:val="18"/>
              </w:rPr>
            </w:pPr>
            <w:r>
              <w:rPr>
                <w:rFonts w:ascii="Open Sans" w:hAnsi="Open Sans" w:cs="Open Sans"/>
                <w:sz w:val="18"/>
                <w:szCs w:val="18"/>
              </w:rPr>
              <w:t>XYZ</w:t>
            </w:r>
            <w:r w:rsidR="003D74FE">
              <w:rPr>
                <w:rFonts w:ascii="Open Sans" w:hAnsi="Open Sans" w:cs="Open Sans"/>
                <w:sz w:val="18"/>
                <w:szCs w:val="18"/>
              </w:rPr>
              <w:t xml:space="preserve"> Brook</w:t>
            </w:r>
          </w:p>
        </w:tc>
        <w:tc>
          <w:tcPr>
            <w:tcW w:w="1567" w:type="dxa"/>
            <w:shd w:val="clear" w:color="auto" w:fill="auto"/>
          </w:tcPr>
          <w:p w:rsidR="003D74FE" w:rsidRPr="003E0757" w:rsidRDefault="003D74FE" w:rsidP="00596010">
            <w:pPr>
              <w:pStyle w:val="BodyText"/>
              <w:spacing w:line="240" w:lineRule="atLeast"/>
              <w:jc w:val="left"/>
              <w:rPr>
                <w:rFonts w:ascii="Open Sans" w:hAnsi="Open Sans" w:cs="Open Sans"/>
                <w:sz w:val="18"/>
                <w:szCs w:val="18"/>
              </w:rPr>
            </w:pPr>
            <w:r>
              <w:rPr>
                <w:rFonts w:ascii="Open Sans" w:hAnsi="Open Sans" w:cs="Open Sans"/>
                <w:sz w:val="18"/>
                <w:szCs w:val="18"/>
              </w:rPr>
              <w:t>CT</w:t>
            </w:r>
            <w:r w:rsidR="00596010">
              <w:rPr>
                <w:rFonts w:ascii="Open Sans" w:hAnsi="Open Sans" w:cs="Open Sans"/>
                <w:sz w:val="18"/>
                <w:szCs w:val="18"/>
              </w:rPr>
              <w:t>XXXX-XX_XX</w:t>
            </w:r>
          </w:p>
        </w:tc>
        <w:tc>
          <w:tcPr>
            <w:tcW w:w="1333"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r>
              <w:rPr>
                <w:rFonts w:ascii="Open Sans" w:hAnsi="Open Sans" w:cs="Open Sans"/>
                <w:sz w:val="18"/>
                <w:szCs w:val="18"/>
              </w:rPr>
              <w:t>5</w:t>
            </w:r>
          </w:p>
        </w:tc>
        <w:tc>
          <w:tcPr>
            <w:tcW w:w="2235"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r>
              <w:rPr>
                <w:rFonts w:ascii="Open Sans" w:hAnsi="Open Sans" w:cs="Open Sans"/>
                <w:sz w:val="18"/>
                <w:szCs w:val="18"/>
              </w:rPr>
              <w:t>Not Supporting Recreation – E.coli (</w:t>
            </w:r>
            <w:r w:rsidRPr="00985A41">
              <w:rPr>
                <w:rFonts w:ascii="Open Sans" w:hAnsi="Open Sans" w:cs="Open Sans"/>
                <w:b/>
                <w:sz w:val="18"/>
                <w:szCs w:val="18"/>
              </w:rPr>
              <w:t>bacteria</w:t>
            </w:r>
            <w:r>
              <w:rPr>
                <w:rFonts w:ascii="Open Sans" w:hAnsi="Open Sans" w:cs="Open Sans"/>
                <w:sz w:val="18"/>
                <w:szCs w:val="18"/>
              </w:rPr>
              <w:t>)</w:t>
            </w:r>
          </w:p>
        </w:tc>
        <w:tc>
          <w:tcPr>
            <w:tcW w:w="1559"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r>
              <w:rPr>
                <w:rFonts w:ascii="Open Sans" w:hAnsi="Open Sans" w:cs="Open Sans"/>
                <w:sz w:val="18"/>
                <w:szCs w:val="18"/>
              </w:rPr>
              <w:t>N/A</w:t>
            </w:r>
          </w:p>
        </w:tc>
      </w:tr>
      <w:tr w:rsidR="00596010" w:rsidRPr="00E74D99" w:rsidTr="003D74FE">
        <w:trPr>
          <w:jc w:val="center"/>
        </w:trPr>
        <w:tc>
          <w:tcPr>
            <w:tcW w:w="2239" w:type="dxa"/>
            <w:shd w:val="clear" w:color="auto" w:fill="auto"/>
          </w:tcPr>
          <w:p w:rsidR="00596010" w:rsidRPr="003E0757" w:rsidRDefault="00596010" w:rsidP="000A447A">
            <w:pPr>
              <w:pStyle w:val="BodyText"/>
              <w:spacing w:line="240" w:lineRule="atLeast"/>
              <w:jc w:val="left"/>
              <w:rPr>
                <w:rFonts w:ascii="Open Sans" w:hAnsi="Open Sans" w:cs="Open Sans"/>
                <w:sz w:val="18"/>
                <w:szCs w:val="18"/>
              </w:rPr>
            </w:pPr>
          </w:p>
        </w:tc>
        <w:tc>
          <w:tcPr>
            <w:tcW w:w="1567" w:type="dxa"/>
            <w:shd w:val="clear" w:color="auto" w:fill="auto"/>
          </w:tcPr>
          <w:p w:rsidR="00596010" w:rsidRPr="003E0757" w:rsidRDefault="00596010" w:rsidP="000A447A">
            <w:pPr>
              <w:pStyle w:val="BodyText"/>
              <w:spacing w:line="240" w:lineRule="atLeast"/>
              <w:jc w:val="left"/>
              <w:rPr>
                <w:rFonts w:ascii="Open Sans" w:hAnsi="Open Sans" w:cs="Open Sans"/>
                <w:sz w:val="18"/>
                <w:szCs w:val="18"/>
              </w:rPr>
            </w:pPr>
          </w:p>
        </w:tc>
        <w:tc>
          <w:tcPr>
            <w:tcW w:w="1333" w:type="dxa"/>
            <w:shd w:val="clear" w:color="auto" w:fill="auto"/>
          </w:tcPr>
          <w:p w:rsidR="00596010" w:rsidRPr="003E0757" w:rsidRDefault="00596010" w:rsidP="000A447A">
            <w:pPr>
              <w:pStyle w:val="BodyText"/>
              <w:spacing w:line="240" w:lineRule="atLeast"/>
              <w:jc w:val="left"/>
              <w:rPr>
                <w:rFonts w:ascii="Open Sans" w:hAnsi="Open Sans" w:cs="Open Sans"/>
                <w:sz w:val="18"/>
                <w:szCs w:val="18"/>
              </w:rPr>
            </w:pPr>
          </w:p>
        </w:tc>
        <w:tc>
          <w:tcPr>
            <w:tcW w:w="2235" w:type="dxa"/>
            <w:shd w:val="clear" w:color="auto" w:fill="auto"/>
          </w:tcPr>
          <w:p w:rsidR="00596010" w:rsidRPr="003E0757" w:rsidRDefault="00596010" w:rsidP="000A447A">
            <w:pPr>
              <w:pStyle w:val="BodyText"/>
              <w:spacing w:line="240" w:lineRule="atLeast"/>
              <w:jc w:val="left"/>
              <w:rPr>
                <w:rFonts w:ascii="Open Sans" w:hAnsi="Open Sans" w:cs="Open Sans"/>
                <w:sz w:val="18"/>
                <w:szCs w:val="18"/>
              </w:rPr>
            </w:pPr>
          </w:p>
        </w:tc>
        <w:tc>
          <w:tcPr>
            <w:tcW w:w="1559" w:type="dxa"/>
            <w:shd w:val="clear" w:color="auto" w:fill="auto"/>
          </w:tcPr>
          <w:p w:rsidR="00596010" w:rsidRPr="003E0757" w:rsidRDefault="00596010" w:rsidP="000A447A">
            <w:pPr>
              <w:pStyle w:val="BodyText"/>
              <w:spacing w:line="240" w:lineRule="atLeast"/>
              <w:jc w:val="left"/>
              <w:rPr>
                <w:rFonts w:ascii="Open Sans" w:hAnsi="Open Sans" w:cs="Open Sans"/>
                <w:sz w:val="18"/>
                <w:szCs w:val="18"/>
              </w:rPr>
            </w:pPr>
          </w:p>
        </w:tc>
      </w:tr>
      <w:tr w:rsidR="003D74FE" w:rsidRPr="00E74D99" w:rsidTr="003D74FE">
        <w:trPr>
          <w:jc w:val="center"/>
        </w:trPr>
        <w:tc>
          <w:tcPr>
            <w:tcW w:w="2239"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p>
        </w:tc>
        <w:tc>
          <w:tcPr>
            <w:tcW w:w="1567"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p>
        </w:tc>
        <w:tc>
          <w:tcPr>
            <w:tcW w:w="1333"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p>
        </w:tc>
        <w:tc>
          <w:tcPr>
            <w:tcW w:w="2235"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p>
        </w:tc>
        <w:tc>
          <w:tcPr>
            <w:tcW w:w="1559" w:type="dxa"/>
            <w:shd w:val="clear" w:color="auto" w:fill="auto"/>
          </w:tcPr>
          <w:p w:rsidR="003D74FE" w:rsidRPr="003E0757" w:rsidRDefault="003D74FE" w:rsidP="000A447A">
            <w:pPr>
              <w:pStyle w:val="BodyText"/>
              <w:spacing w:line="240" w:lineRule="atLeast"/>
              <w:jc w:val="left"/>
              <w:rPr>
                <w:rFonts w:ascii="Open Sans" w:hAnsi="Open Sans" w:cs="Open Sans"/>
                <w:sz w:val="18"/>
                <w:szCs w:val="18"/>
              </w:rPr>
            </w:pPr>
          </w:p>
        </w:tc>
      </w:tr>
    </w:tbl>
    <w:p w:rsidR="00596010" w:rsidRPr="00596010" w:rsidRDefault="00596010" w:rsidP="009D25FE">
      <w:pPr>
        <w:spacing w:line="240" w:lineRule="atLeast"/>
        <w:rPr>
          <w:rFonts w:asciiTheme="minorHAnsi" w:hAnsiTheme="minorHAnsi" w:cs="Open Sans"/>
          <w:sz w:val="20"/>
          <w:szCs w:val="20"/>
        </w:rPr>
      </w:pPr>
      <w:r w:rsidRPr="00596010">
        <w:rPr>
          <w:rFonts w:asciiTheme="minorHAnsi" w:hAnsiTheme="minorHAnsi" w:cs="Open Sans"/>
          <w:sz w:val="20"/>
          <w:szCs w:val="20"/>
        </w:rPr>
        <w:t xml:space="preserve">Source: State of Connecticut </w:t>
      </w:r>
      <w:r>
        <w:rPr>
          <w:rFonts w:asciiTheme="minorHAnsi" w:hAnsiTheme="minorHAnsi" w:cs="Open Sans"/>
          <w:sz w:val="20"/>
          <w:szCs w:val="20"/>
        </w:rPr>
        <w:t xml:space="preserve">2016 </w:t>
      </w:r>
      <w:r w:rsidRPr="00596010">
        <w:rPr>
          <w:rFonts w:asciiTheme="minorHAnsi" w:hAnsiTheme="minorHAnsi" w:cs="Open Sans"/>
          <w:sz w:val="20"/>
          <w:szCs w:val="20"/>
        </w:rPr>
        <w:t>Integrated Water Quality Report (CTDEEP).</w:t>
      </w:r>
    </w:p>
    <w:p w:rsidR="00D26026" w:rsidRPr="00596010" w:rsidRDefault="00E74D99" w:rsidP="009D25FE">
      <w:pPr>
        <w:spacing w:line="240" w:lineRule="atLeast"/>
        <w:rPr>
          <w:rFonts w:asciiTheme="minorHAnsi" w:hAnsiTheme="minorHAnsi"/>
          <w:sz w:val="20"/>
          <w:szCs w:val="20"/>
        </w:rPr>
      </w:pPr>
      <w:r w:rsidRPr="00596010">
        <w:rPr>
          <w:rFonts w:asciiTheme="minorHAnsi" w:hAnsiTheme="minorHAnsi"/>
          <w:sz w:val="20"/>
          <w:szCs w:val="20"/>
        </w:rPr>
        <w:t xml:space="preserve">Category 5 Waters – </w:t>
      </w:r>
      <w:r w:rsidR="009D25FE" w:rsidRPr="00596010">
        <w:rPr>
          <w:rFonts w:asciiTheme="minorHAnsi" w:hAnsiTheme="minorHAnsi"/>
          <w:sz w:val="20"/>
          <w:szCs w:val="20"/>
        </w:rPr>
        <w:t>Available data and/or information indicate that one or more designated uses are not being supported and a TMDL is needed.</w:t>
      </w:r>
    </w:p>
    <w:p w:rsidR="009D25FE" w:rsidRDefault="009D25FE" w:rsidP="009D25FE">
      <w:pPr>
        <w:spacing w:line="240" w:lineRule="atLeast"/>
      </w:pPr>
    </w:p>
    <w:p w:rsidR="00D26026" w:rsidRPr="006D4B9F" w:rsidRDefault="00D2602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Review the impaired waters and approved T</w:t>
      </w:r>
      <w:r w:rsidR="00B07562">
        <w:rPr>
          <w:rFonts w:asciiTheme="minorHAnsi" w:hAnsiTheme="minorHAnsi"/>
          <w:i/>
          <w:color w:val="7030A0"/>
          <w:szCs w:val="22"/>
        </w:rPr>
        <w:t>otal Maximum Daily Loads (TMDLs)</w:t>
      </w:r>
      <w:r w:rsidRPr="006D4B9F">
        <w:rPr>
          <w:rFonts w:asciiTheme="minorHAnsi" w:hAnsiTheme="minorHAnsi"/>
          <w:i/>
          <w:color w:val="7030A0"/>
          <w:szCs w:val="22"/>
        </w:rPr>
        <w:t xml:space="preserve"> and describe below any IDDE-related requirements identified in the </w:t>
      </w:r>
      <w:r w:rsidR="000C00DD" w:rsidRPr="006D4B9F">
        <w:rPr>
          <w:rFonts w:asciiTheme="minorHAnsi" w:hAnsiTheme="minorHAnsi"/>
          <w:i/>
          <w:color w:val="7030A0"/>
          <w:szCs w:val="22"/>
        </w:rPr>
        <w:t>TMDLs.</w:t>
      </w:r>
    </w:p>
    <w:p w:rsidR="000C00DD" w:rsidRDefault="000C00DD" w:rsidP="00365C23"/>
    <w:p w:rsidR="00B07562" w:rsidRDefault="00B07562" w:rsidP="00365C23"/>
    <w:p w:rsidR="00596010" w:rsidRDefault="00596010">
      <w:pPr>
        <w:spacing w:line="240" w:lineRule="auto"/>
        <w:rPr>
          <w:rFonts w:ascii="Century Gothic" w:hAnsi="Century Gothic"/>
          <w:b/>
          <w:color w:val="006699"/>
          <w:sz w:val="28"/>
          <w:szCs w:val="24"/>
        </w:rPr>
      </w:pPr>
      <w:bookmarkStart w:id="39" w:name="_Toc469075656"/>
      <w:bookmarkEnd w:id="39"/>
      <w:r>
        <w:br w:type="page"/>
      </w:r>
    </w:p>
    <w:p w:rsidR="00365C23" w:rsidRDefault="00365C23" w:rsidP="00365C23">
      <w:pPr>
        <w:pStyle w:val="Heading2"/>
      </w:pPr>
      <w:bookmarkStart w:id="40" w:name="_Toc493951767"/>
      <w:r>
        <w:lastRenderedPageBreak/>
        <w:t>IDDE Program Goals</w:t>
      </w:r>
      <w:r w:rsidR="00DE1663">
        <w:t>,</w:t>
      </w:r>
      <w:r>
        <w:t xml:space="preserve"> </w:t>
      </w:r>
      <w:r w:rsidR="009F3924">
        <w:t>Framework</w:t>
      </w:r>
      <w:r w:rsidR="00DE1663">
        <w:t>, and Timeline</w:t>
      </w:r>
      <w:bookmarkEnd w:id="40"/>
    </w:p>
    <w:p w:rsidR="009F3924" w:rsidRDefault="009F3924" w:rsidP="00157BDB">
      <w:r>
        <w:t xml:space="preserve">The </w:t>
      </w:r>
      <w:r w:rsidR="00522B6E">
        <w:t>objective</w:t>
      </w:r>
      <w:r>
        <w:t xml:space="preserve"> of the IDDE program </w:t>
      </w:r>
      <w:r w:rsidR="00522B6E">
        <w:t xml:space="preserve">is to systematically find and eliminate sources of non-stormwater discharges to </w:t>
      </w:r>
      <w:r w:rsidR="00596010">
        <w:t>the</w:t>
      </w:r>
      <w:r w:rsidR="00522B6E">
        <w:t xml:space="preserve"> MS4 and implement procedures to prevent such discharges</w:t>
      </w:r>
      <w:r w:rsidRPr="009F3924">
        <w:t>.</w:t>
      </w:r>
      <w:r>
        <w:t xml:space="preserve"> The program consists of the following </w:t>
      </w:r>
      <w:r w:rsidR="00F62100">
        <w:t>major</w:t>
      </w:r>
      <w:r>
        <w:t xml:space="preserve"> components as outlined in the MS4 Permit:</w:t>
      </w:r>
    </w:p>
    <w:p w:rsidR="009F3924" w:rsidRDefault="009F3924" w:rsidP="00157BDB"/>
    <w:p w:rsidR="00D36E4F" w:rsidRPr="00C24FD1" w:rsidRDefault="00D36E4F" w:rsidP="00D36E4F">
      <w:pPr>
        <w:pStyle w:val="ListParagraph"/>
        <w:numPr>
          <w:ilvl w:val="0"/>
          <w:numId w:val="15"/>
        </w:numPr>
      </w:pPr>
      <w:r w:rsidRPr="00C24FD1">
        <w:t>Legal authority to prohibit illicit discharges and enforce this prohibition</w:t>
      </w:r>
    </w:p>
    <w:p w:rsidR="003F5CFD" w:rsidRPr="00C24FD1" w:rsidRDefault="003F5CFD" w:rsidP="003F5CFD">
      <w:pPr>
        <w:pStyle w:val="ListParagraph"/>
        <w:numPr>
          <w:ilvl w:val="0"/>
          <w:numId w:val="15"/>
        </w:numPr>
      </w:pPr>
      <w:r w:rsidRPr="00C24FD1">
        <w:t>Program for citizen reporting of illicit discharges</w:t>
      </w:r>
    </w:p>
    <w:p w:rsidR="00952C33" w:rsidRDefault="00F41F2D" w:rsidP="00952C33">
      <w:pPr>
        <w:pStyle w:val="ListParagraph"/>
        <w:numPr>
          <w:ilvl w:val="0"/>
          <w:numId w:val="15"/>
        </w:numPr>
      </w:pPr>
      <w:r w:rsidRPr="00C24FD1">
        <w:t>S</w:t>
      </w:r>
      <w:r w:rsidR="009F3924" w:rsidRPr="00C24FD1">
        <w:t>torm system mapping</w:t>
      </w:r>
    </w:p>
    <w:p w:rsidR="00952C33" w:rsidRPr="00C24FD1" w:rsidRDefault="00952C33" w:rsidP="00952C33">
      <w:pPr>
        <w:pStyle w:val="ListParagraph"/>
        <w:numPr>
          <w:ilvl w:val="0"/>
          <w:numId w:val="15"/>
        </w:numPr>
      </w:pPr>
      <w:r>
        <w:t xml:space="preserve">Sanitary Sewer Overflow (SSO) </w:t>
      </w:r>
      <w:r w:rsidR="00596010">
        <w:t>elimination</w:t>
      </w:r>
    </w:p>
    <w:p w:rsidR="003F5CFD" w:rsidRPr="00C24FD1" w:rsidRDefault="003F5CFD" w:rsidP="007B26E0">
      <w:pPr>
        <w:pStyle w:val="ListParagraph"/>
        <w:numPr>
          <w:ilvl w:val="0"/>
          <w:numId w:val="15"/>
        </w:numPr>
      </w:pPr>
      <w:r w:rsidRPr="00C24FD1">
        <w:t>Assessment and priority ranking of catchments</w:t>
      </w:r>
    </w:p>
    <w:p w:rsidR="00F41F2D" w:rsidRPr="00C24FD1" w:rsidRDefault="00F41F2D" w:rsidP="007B26E0">
      <w:pPr>
        <w:pStyle w:val="ListParagraph"/>
        <w:numPr>
          <w:ilvl w:val="0"/>
          <w:numId w:val="15"/>
        </w:numPr>
      </w:pPr>
      <w:r w:rsidRPr="00C24FD1">
        <w:t xml:space="preserve">Outfall and </w:t>
      </w:r>
      <w:r w:rsidR="009B220D" w:rsidRPr="00C24FD1">
        <w:t>i</w:t>
      </w:r>
      <w:r w:rsidRPr="00C24FD1">
        <w:t>nterconnection screening and sampling</w:t>
      </w:r>
    </w:p>
    <w:p w:rsidR="008623C3" w:rsidRPr="00C24FD1" w:rsidRDefault="008623C3" w:rsidP="007B26E0">
      <w:pPr>
        <w:pStyle w:val="ListParagraph"/>
        <w:numPr>
          <w:ilvl w:val="0"/>
          <w:numId w:val="15"/>
        </w:numPr>
      </w:pPr>
      <w:r w:rsidRPr="00C24FD1">
        <w:t>Catchment investigations</w:t>
      </w:r>
    </w:p>
    <w:p w:rsidR="008623C3" w:rsidRPr="00C24FD1" w:rsidRDefault="008623C3" w:rsidP="007B26E0">
      <w:pPr>
        <w:pStyle w:val="ListParagraph"/>
        <w:numPr>
          <w:ilvl w:val="0"/>
          <w:numId w:val="15"/>
        </w:numPr>
      </w:pPr>
      <w:r w:rsidRPr="00C24FD1">
        <w:t>Identification/confirmation of illicit sources</w:t>
      </w:r>
    </w:p>
    <w:p w:rsidR="008623C3" w:rsidRPr="00C24FD1" w:rsidRDefault="008623C3" w:rsidP="007B26E0">
      <w:pPr>
        <w:pStyle w:val="ListParagraph"/>
        <w:numPr>
          <w:ilvl w:val="0"/>
          <w:numId w:val="15"/>
        </w:numPr>
      </w:pPr>
      <w:r w:rsidRPr="00C24FD1">
        <w:t>Illicit discharge removal</w:t>
      </w:r>
    </w:p>
    <w:p w:rsidR="008623C3" w:rsidRDefault="008623C3" w:rsidP="007B26E0">
      <w:pPr>
        <w:pStyle w:val="ListParagraph"/>
        <w:numPr>
          <w:ilvl w:val="0"/>
          <w:numId w:val="15"/>
        </w:numPr>
      </w:pPr>
      <w:r>
        <w:t>Follow</w:t>
      </w:r>
      <w:r w:rsidR="003766BA">
        <w:t>-</w:t>
      </w:r>
      <w:r>
        <w:t>up screening</w:t>
      </w:r>
    </w:p>
    <w:p w:rsidR="008623C3" w:rsidRDefault="008623C3" w:rsidP="007B26E0">
      <w:pPr>
        <w:pStyle w:val="ListParagraph"/>
        <w:numPr>
          <w:ilvl w:val="0"/>
          <w:numId w:val="15"/>
        </w:numPr>
      </w:pPr>
      <w:r>
        <w:t>Employee training.</w:t>
      </w:r>
    </w:p>
    <w:p w:rsidR="009F3924" w:rsidRDefault="009F3924" w:rsidP="00157BDB"/>
    <w:p w:rsidR="00DE1663" w:rsidRDefault="008623C3" w:rsidP="00DE1663">
      <w:r>
        <w:t xml:space="preserve">The IDDE </w:t>
      </w:r>
      <w:r w:rsidR="00F62100">
        <w:t xml:space="preserve">investigation </w:t>
      </w:r>
      <w:r w:rsidR="009B220D">
        <w:t xml:space="preserve">protocol </w:t>
      </w:r>
      <w:r w:rsidR="00F62100">
        <w:t xml:space="preserve">framework </w:t>
      </w:r>
      <w:r>
        <w:t>is shown in</w:t>
      </w:r>
      <w:r w:rsidR="002A2471">
        <w:t xml:space="preserve"> </w:t>
      </w:r>
      <w:r w:rsidR="002A2471" w:rsidRPr="003766BA">
        <w:rPr>
          <w:b/>
        </w:rPr>
        <w:t>Figure 1-2</w:t>
      </w:r>
      <w:r w:rsidR="002A2471">
        <w:t>.</w:t>
      </w:r>
      <w:r w:rsidR="002A2471">
        <w:rPr>
          <w:b/>
        </w:rPr>
        <w:t xml:space="preserve"> </w:t>
      </w:r>
      <w:r w:rsidR="00480DD4">
        <w:t>T</w:t>
      </w:r>
      <w:r w:rsidR="00DE1663">
        <w:t xml:space="preserve">he required timeline for implementing the IDDE program is shown in </w:t>
      </w:r>
      <w:r w:rsidR="009B220D" w:rsidRPr="003766BA">
        <w:rPr>
          <w:b/>
        </w:rPr>
        <w:fldChar w:fldCharType="begin"/>
      </w:r>
      <w:r w:rsidR="009B220D" w:rsidRPr="003766BA">
        <w:rPr>
          <w:b/>
        </w:rPr>
        <w:instrText xml:space="preserve"> REF _Ref469074584 </w:instrText>
      </w:r>
      <w:r w:rsidR="009B220D">
        <w:rPr>
          <w:b/>
        </w:rPr>
        <w:instrText xml:space="preserve"> \* MERGEFORMAT </w:instrText>
      </w:r>
      <w:r w:rsidR="009B220D" w:rsidRPr="003766BA">
        <w:rPr>
          <w:b/>
        </w:rPr>
        <w:fldChar w:fldCharType="separate"/>
      </w:r>
      <w:r w:rsidR="008428BC" w:rsidRPr="00813739">
        <w:rPr>
          <w:b/>
        </w:rPr>
        <w:t xml:space="preserve">Table </w:t>
      </w:r>
      <w:r w:rsidR="008428BC" w:rsidRPr="00813739">
        <w:rPr>
          <w:b/>
          <w:noProof/>
        </w:rPr>
        <w:t>1</w:t>
      </w:r>
      <w:r w:rsidR="008428BC" w:rsidRPr="00813739">
        <w:rPr>
          <w:b/>
          <w:noProof/>
        </w:rPr>
        <w:noBreakHyphen/>
        <w:t>2</w:t>
      </w:r>
      <w:r w:rsidR="009B220D" w:rsidRPr="003766BA">
        <w:rPr>
          <w:b/>
        </w:rPr>
        <w:fldChar w:fldCharType="end"/>
      </w:r>
      <w:r w:rsidR="00DE1663">
        <w:t>.</w:t>
      </w:r>
    </w:p>
    <w:p w:rsidR="009F3924" w:rsidRDefault="009F3924" w:rsidP="00157BDB"/>
    <w:p w:rsidR="008623C3" w:rsidRDefault="008623C3" w:rsidP="00157BDB"/>
    <w:p w:rsidR="009B430E" w:rsidRDefault="009B430E" w:rsidP="00157BDB">
      <w:r>
        <w:rPr>
          <w:noProof/>
        </w:rPr>
        <w:drawing>
          <wp:inline distT="0" distB="0" distL="0" distR="0" wp14:anchorId="3B23C039" wp14:editId="65920B5E">
            <wp:extent cx="5669280" cy="1674134"/>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69280" cy="1674134"/>
                    </a:xfrm>
                    <a:prstGeom prst="rect">
                      <a:avLst/>
                    </a:prstGeom>
                  </pic:spPr>
                </pic:pic>
              </a:graphicData>
            </a:graphic>
          </wp:inline>
        </w:drawing>
      </w:r>
    </w:p>
    <w:p w:rsidR="0053356C" w:rsidRPr="00DE1663" w:rsidRDefault="00480DD4" w:rsidP="007409AC">
      <w:pPr>
        <w:pStyle w:val="Title"/>
      </w:pPr>
      <w:bookmarkStart w:id="41" w:name="_Ref469073950"/>
      <w:bookmarkStart w:id="42" w:name="_Ref469073962"/>
      <w:r>
        <w:t>Figure</w:t>
      </w:r>
      <w:bookmarkEnd w:id="41"/>
      <w:r>
        <w:t xml:space="preserve"> </w:t>
      </w:r>
      <w:r w:rsidR="007579F1">
        <w:fldChar w:fldCharType="begin"/>
      </w:r>
      <w:r w:rsidR="007579F1">
        <w:instrText xml:space="preserve"> STYLEREF 1 \s </w:instrText>
      </w:r>
      <w:r w:rsidR="007579F1">
        <w:fldChar w:fldCharType="separate"/>
      </w:r>
      <w:r w:rsidR="008428BC">
        <w:rPr>
          <w:noProof/>
        </w:rPr>
        <w:t>1</w:t>
      </w:r>
      <w:r w:rsidR="007579F1">
        <w:rPr>
          <w:noProof/>
        </w:rPr>
        <w:fldChar w:fldCharType="end"/>
      </w:r>
      <w:r>
        <w:noBreakHyphen/>
      </w:r>
      <w:r w:rsidR="007579F1">
        <w:fldChar w:fldCharType="begin"/>
      </w:r>
      <w:r w:rsidR="007579F1">
        <w:instrText xml:space="preserve"> SEQ Figure \* ARABIC \s 1 </w:instrText>
      </w:r>
      <w:r w:rsidR="007579F1">
        <w:fldChar w:fldCharType="separate"/>
      </w:r>
      <w:r w:rsidR="008428BC">
        <w:rPr>
          <w:noProof/>
        </w:rPr>
        <w:t>2</w:t>
      </w:r>
      <w:r w:rsidR="007579F1">
        <w:rPr>
          <w:noProof/>
        </w:rPr>
        <w:fldChar w:fldCharType="end"/>
      </w:r>
      <w:r>
        <w:t xml:space="preserve">. </w:t>
      </w:r>
      <w:r w:rsidRPr="00DE1663">
        <w:t xml:space="preserve">IDDE </w:t>
      </w:r>
      <w:r>
        <w:t xml:space="preserve">Investigation Procedure </w:t>
      </w:r>
      <w:r w:rsidRPr="00DE1663">
        <w:t>Framework</w:t>
      </w:r>
      <w:bookmarkEnd w:id="42"/>
    </w:p>
    <w:p w:rsidR="000B2AC1" w:rsidRDefault="000B2AC1" w:rsidP="00157BDB"/>
    <w:p w:rsidR="009B220D" w:rsidRDefault="009B220D">
      <w:pPr>
        <w:spacing w:line="240" w:lineRule="auto"/>
        <w:rPr>
          <w:rFonts w:ascii="Open Sans" w:hAnsi="Open Sans"/>
          <w:b/>
          <w:sz w:val="20"/>
          <w:szCs w:val="20"/>
        </w:rPr>
      </w:pPr>
      <w:bookmarkStart w:id="43" w:name="_Toc461043249"/>
      <w:r>
        <w:br w:type="page"/>
      </w:r>
    </w:p>
    <w:p w:rsidR="00DE1663" w:rsidRPr="00F37AB3" w:rsidRDefault="009B220D" w:rsidP="007409AC">
      <w:pPr>
        <w:pStyle w:val="Title"/>
      </w:pPr>
      <w:bookmarkStart w:id="44" w:name="_Ref469074584"/>
      <w:r w:rsidRPr="00F37AB3">
        <w:lastRenderedPageBreak/>
        <w:t xml:space="preserve">Table </w:t>
      </w:r>
      <w:r w:rsidR="007579F1">
        <w:fldChar w:fldCharType="begin"/>
      </w:r>
      <w:r w:rsidR="007579F1">
        <w:instrText xml:space="preserve"> STYLEREF 1 \s </w:instrText>
      </w:r>
      <w:r w:rsidR="007579F1">
        <w:fldChar w:fldCharType="separate"/>
      </w:r>
      <w:r w:rsidR="008428BC">
        <w:rPr>
          <w:noProof/>
        </w:rPr>
        <w:t>1</w:t>
      </w:r>
      <w:r w:rsidR="007579F1">
        <w:rPr>
          <w:noProof/>
        </w:rPr>
        <w:fldChar w:fldCharType="end"/>
      </w:r>
      <w:r w:rsidRPr="00F37AB3">
        <w:noBreakHyphen/>
      </w:r>
      <w:r w:rsidR="007579F1">
        <w:fldChar w:fldCharType="begin"/>
      </w:r>
      <w:r w:rsidR="007579F1">
        <w:instrText xml:space="preserve"> SEQ Table \* ARABIC \s 1 </w:instrText>
      </w:r>
      <w:r w:rsidR="007579F1">
        <w:fldChar w:fldCharType="separate"/>
      </w:r>
      <w:r w:rsidR="008428BC">
        <w:rPr>
          <w:noProof/>
        </w:rPr>
        <w:t>2</w:t>
      </w:r>
      <w:r w:rsidR="007579F1">
        <w:rPr>
          <w:noProof/>
        </w:rPr>
        <w:fldChar w:fldCharType="end"/>
      </w:r>
      <w:bookmarkEnd w:id="44"/>
      <w:r w:rsidR="0053356C" w:rsidRPr="00F37AB3">
        <w:t>.</w:t>
      </w:r>
      <w:r w:rsidR="00BB1A12" w:rsidRPr="00F37AB3">
        <w:t xml:space="preserve"> </w:t>
      </w:r>
      <w:r w:rsidR="00DE1663" w:rsidRPr="00F37AB3">
        <w:t>IDDE Program Implementation Timeline</w:t>
      </w:r>
      <w:bookmarkEnd w:id="43"/>
    </w:p>
    <w:tbl>
      <w:tblPr>
        <w:tblStyle w:val="TableGrid"/>
        <w:tblW w:w="9090" w:type="dxa"/>
        <w:tblInd w:w="-25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589"/>
        <w:gridCol w:w="900"/>
        <w:gridCol w:w="900"/>
        <w:gridCol w:w="900"/>
        <w:gridCol w:w="900"/>
        <w:gridCol w:w="900"/>
        <w:gridCol w:w="1001"/>
      </w:tblGrid>
      <w:tr w:rsidR="00031584" w:rsidRPr="00F37AB3" w:rsidTr="00D971C9">
        <w:trPr>
          <w:trHeight w:val="443"/>
          <w:tblHeader/>
        </w:trPr>
        <w:tc>
          <w:tcPr>
            <w:tcW w:w="3589" w:type="dxa"/>
            <w:vMerge w:val="restart"/>
            <w:shd w:val="clear" w:color="auto" w:fill="D9D9D9" w:themeFill="background1" w:themeFillShade="D9"/>
            <w:noWrap/>
            <w:vAlign w:val="center"/>
          </w:tcPr>
          <w:p w:rsidR="00031584" w:rsidRPr="00F37AB3" w:rsidRDefault="00031584" w:rsidP="009B6822">
            <w:pPr>
              <w:spacing w:line="240" w:lineRule="auto"/>
              <w:jc w:val="center"/>
              <w:rPr>
                <w:rFonts w:asciiTheme="minorHAnsi" w:hAnsiTheme="minorHAnsi"/>
                <w:b/>
                <w:bCs/>
                <w:sz w:val="20"/>
                <w:szCs w:val="20"/>
              </w:rPr>
            </w:pPr>
            <w:r w:rsidRPr="00F37AB3">
              <w:rPr>
                <w:rFonts w:asciiTheme="minorHAnsi" w:hAnsiTheme="minorHAnsi"/>
                <w:b/>
                <w:bCs/>
                <w:sz w:val="20"/>
                <w:szCs w:val="20"/>
              </w:rPr>
              <w:t>IDDE Program Requirement</w:t>
            </w:r>
          </w:p>
        </w:tc>
        <w:tc>
          <w:tcPr>
            <w:tcW w:w="5501" w:type="dxa"/>
            <w:gridSpan w:val="6"/>
            <w:shd w:val="clear" w:color="auto" w:fill="D9D9D9" w:themeFill="background1" w:themeFillShade="D9"/>
            <w:vAlign w:val="center"/>
          </w:tcPr>
          <w:p w:rsidR="00031584" w:rsidRPr="00F37AB3" w:rsidRDefault="00031584" w:rsidP="00031584">
            <w:pPr>
              <w:spacing w:line="240" w:lineRule="auto"/>
              <w:jc w:val="center"/>
              <w:rPr>
                <w:rFonts w:asciiTheme="minorHAnsi" w:hAnsiTheme="minorHAnsi"/>
                <w:b/>
                <w:bCs/>
                <w:sz w:val="20"/>
                <w:szCs w:val="20"/>
              </w:rPr>
            </w:pPr>
            <w:r>
              <w:rPr>
                <w:rFonts w:asciiTheme="minorHAnsi" w:hAnsiTheme="minorHAnsi"/>
                <w:b/>
                <w:bCs/>
                <w:sz w:val="20"/>
                <w:szCs w:val="20"/>
              </w:rPr>
              <w:t>Deadline</w:t>
            </w:r>
          </w:p>
        </w:tc>
      </w:tr>
      <w:tr w:rsidR="00031584" w:rsidRPr="00F37AB3" w:rsidTr="00D971C9">
        <w:trPr>
          <w:trHeight w:val="376"/>
          <w:tblHeader/>
        </w:trPr>
        <w:tc>
          <w:tcPr>
            <w:tcW w:w="3589" w:type="dxa"/>
            <w:vMerge/>
            <w:shd w:val="clear" w:color="auto" w:fill="D9D9D9" w:themeFill="background1" w:themeFillShade="D9"/>
            <w:noWrap/>
            <w:vAlign w:val="center"/>
            <w:hideMark/>
          </w:tcPr>
          <w:p w:rsidR="00031584" w:rsidRPr="00F37AB3" w:rsidRDefault="00031584" w:rsidP="009B6822">
            <w:pPr>
              <w:spacing w:line="240" w:lineRule="auto"/>
              <w:jc w:val="center"/>
              <w:rPr>
                <w:rFonts w:asciiTheme="minorHAnsi" w:hAnsiTheme="minorHAnsi"/>
                <w:b/>
                <w:bCs/>
                <w:sz w:val="20"/>
                <w:szCs w:val="20"/>
              </w:rPr>
            </w:pPr>
          </w:p>
        </w:tc>
        <w:tc>
          <w:tcPr>
            <w:tcW w:w="900" w:type="dxa"/>
            <w:shd w:val="clear" w:color="auto" w:fill="D9D9D9" w:themeFill="background1" w:themeFillShade="D9"/>
            <w:noWrap/>
            <w:vAlign w:val="center"/>
            <w:hideMark/>
          </w:tcPr>
          <w:p w:rsidR="00031584" w:rsidRPr="00F37AB3" w:rsidRDefault="00031584" w:rsidP="00D36E4F">
            <w:pPr>
              <w:spacing w:line="240" w:lineRule="auto"/>
              <w:jc w:val="center"/>
              <w:rPr>
                <w:rFonts w:asciiTheme="minorHAnsi" w:hAnsiTheme="minorHAnsi"/>
                <w:b/>
                <w:bCs/>
                <w:sz w:val="20"/>
                <w:szCs w:val="20"/>
              </w:rPr>
            </w:pPr>
            <w:r w:rsidRPr="00F37AB3">
              <w:rPr>
                <w:rFonts w:asciiTheme="minorHAnsi" w:hAnsiTheme="minorHAnsi"/>
                <w:b/>
                <w:bCs/>
                <w:sz w:val="20"/>
                <w:szCs w:val="20"/>
              </w:rPr>
              <w:t>Year</w:t>
            </w:r>
            <w:r>
              <w:rPr>
                <w:rFonts w:asciiTheme="minorHAnsi" w:hAnsiTheme="minorHAnsi"/>
                <w:b/>
                <w:bCs/>
                <w:sz w:val="20"/>
                <w:szCs w:val="20"/>
              </w:rPr>
              <w:t xml:space="preserve"> 1</w:t>
            </w:r>
          </w:p>
        </w:tc>
        <w:tc>
          <w:tcPr>
            <w:tcW w:w="900" w:type="dxa"/>
            <w:shd w:val="clear" w:color="auto" w:fill="D9D9D9" w:themeFill="background1" w:themeFillShade="D9"/>
            <w:noWrap/>
            <w:vAlign w:val="center"/>
            <w:hideMark/>
          </w:tcPr>
          <w:p w:rsidR="00031584" w:rsidRPr="00F37AB3" w:rsidRDefault="00031584" w:rsidP="00031584">
            <w:pPr>
              <w:spacing w:line="240" w:lineRule="auto"/>
              <w:jc w:val="center"/>
              <w:rPr>
                <w:rFonts w:asciiTheme="minorHAnsi" w:hAnsiTheme="minorHAnsi"/>
                <w:b/>
                <w:bCs/>
                <w:sz w:val="20"/>
                <w:szCs w:val="20"/>
              </w:rPr>
            </w:pPr>
            <w:r w:rsidRPr="00F37AB3">
              <w:rPr>
                <w:rFonts w:asciiTheme="minorHAnsi" w:hAnsiTheme="minorHAnsi"/>
                <w:b/>
                <w:bCs/>
                <w:sz w:val="20"/>
                <w:szCs w:val="20"/>
              </w:rPr>
              <w:t>Year</w:t>
            </w:r>
            <w:r>
              <w:rPr>
                <w:rFonts w:asciiTheme="minorHAnsi" w:hAnsiTheme="minorHAnsi"/>
                <w:b/>
                <w:bCs/>
                <w:sz w:val="20"/>
                <w:szCs w:val="20"/>
              </w:rPr>
              <w:t xml:space="preserve"> 2</w:t>
            </w:r>
          </w:p>
        </w:tc>
        <w:tc>
          <w:tcPr>
            <w:tcW w:w="900" w:type="dxa"/>
            <w:shd w:val="clear" w:color="auto" w:fill="D9D9D9" w:themeFill="background1" w:themeFillShade="D9"/>
            <w:noWrap/>
            <w:vAlign w:val="center"/>
            <w:hideMark/>
          </w:tcPr>
          <w:p w:rsidR="00031584" w:rsidRPr="00F37AB3" w:rsidRDefault="00031584" w:rsidP="00031584">
            <w:pPr>
              <w:spacing w:line="240" w:lineRule="auto"/>
              <w:jc w:val="center"/>
              <w:rPr>
                <w:rFonts w:asciiTheme="minorHAnsi" w:hAnsiTheme="minorHAnsi"/>
                <w:b/>
                <w:bCs/>
                <w:sz w:val="20"/>
                <w:szCs w:val="20"/>
              </w:rPr>
            </w:pPr>
            <w:r w:rsidRPr="00F37AB3">
              <w:rPr>
                <w:rFonts w:asciiTheme="minorHAnsi" w:hAnsiTheme="minorHAnsi"/>
                <w:b/>
                <w:bCs/>
                <w:sz w:val="20"/>
                <w:szCs w:val="20"/>
              </w:rPr>
              <w:t>Year</w:t>
            </w:r>
            <w:r>
              <w:rPr>
                <w:rFonts w:asciiTheme="minorHAnsi" w:hAnsiTheme="minorHAnsi"/>
                <w:b/>
                <w:bCs/>
                <w:sz w:val="20"/>
                <w:szCs w:val="20"/>
              </w:rPr>
              <w:t xml:space="preserve"> 3</w:t>
            </w:r>
          </w:p>
        </w:tc>
        <w:tc>
          <w:tcPr>
            <w:tcW w:w="900" w:type="dxa"/>
            <w:shd w:val="clear" w:color="auto" w:fill="D9D9D9" w:themeFill="background1" w:themeFillShade="D9"/>
            <w:vAlign w:val="center"/>
          </w:tcPr>
          <w:p w:rsidR="00031584" w:rsidRPr="00F37AB3" w:rsidRDefault="00031584" w:rsidP="00031584">
            <w:pPr>
              <w:spacing w:line="240" w:lineRule="auto"/>
              <w:jc w:val="center"/>
              <w:rPr>
                <w:rFonts w:asciiTheme="minorHAnsi" w:hAnsiTheme="minorHAnsi"/>
                <w:b/>
                <w:bCs/>
                <w:sz w:val="20"/>
                <w:szCs w:val="20"/>
              </w:rPr>
            </w:pPr>
            <w:r w:rsidRPr="00F37AB3">
              <w:rPr>
                <w:rFonts w:asciiTheme="minorHAnsi" w:hAnsiTheme="minorHAnsi"/>
                <w:b/>
                <w:bCs/>
                <w:sz w:val="20"/>
                <w:szCs w:val="20"/>
              </w:rPr>
              <w:t>Year</w:t>
            </w:r>
            <w:r>
              <w:rPr>
                <w:rFonts w:asciiTheme="minorHAnsi" w:hAnsiTheme="minorHAnsi"/>
                <w:b/>
                <w:bCs/>
                <w:sz w:val="20"/>
                <w:szCs w:val="20"/>
              </w:rPr>
              <w:t xml:space="preserve"> 4</w:t>
            </w:r>
          </w:p>
        </w:tc>
        <w:tc>
          <w:tcPr>
            <w:tcW w:w="900" w:type="dxa"/>
            <w:shd w:val="clear" w:color="auto" w:fill="D9D9D9" w:themeFill="background1" w:themeFillShade="D9"/>
            <w:noWrap/>
            <w:vAlign w:val="center"/>
            <w:hideMark/>
          </w:tcPr>
          <w:p w:rsidR="00031584" w:rsidRPr="00F37AB3" w:rsidRDefault="00031584" w:rsidP="00031584">
            <w:pPr>
              <w:spacing w:line="240" w:lineRule="auto"/>
              <w:jc w:val="center"/>
              <w:rPr>
                <w:rFonts w:asciiTheme="minorHAnsi" w:hAnsiTheme="minorHAnsi"/>
                <w:b/>
                <w:bCs/>
                <w:sz w:val="20"/>
                <w:szCs w:val="20"/>
              </w:rPr>
            </w:pPr>
            <w:r w:rsidRPr="00F37AB3">
              <w:rPr>
                <w:rFonts w:asciiTheme="minorHAnsi" w:hAnsiTheme="minorHAnsi"/>
                <w:b/>
                <w:bCs/>
                <w:sz w:val="20"/>
                <w:szCs w:val="20"/>
              </w:rPr>
              <w:t>Year</w:t>
            </w:r>
            <w:r>
              <w:rPr>
                <w:rFonts w:asciiTheme="minorHAnsi" w:hAnsiTheme="minorHAnsi"/>
                <w:b/>
                <w:bCs/>
                <w:sz w:val="20"/>
                <w:szCs w:val="20"/>
              </w:rPr>
              <w:t xml:space="preserve"> 5</w:t>
            </w:r>
          </w:p>
        </w:tc>
        <w:tc>
          <w:tcPr>
            <w:tcW w:w="1001" w:type="dxa"/>
            <w:shd w:val="clear" w:color="auto" w:fill="D9D9D9" w:themeFill="background1" w:themeFillShade="D9"/>
            <w:noWrap/>
            <w:vAlign w:val="center"/>
            <w:hideMark/>
          </w:tcPr>
          <w:p w:rsidR="00031584" w:rsidRPr="00F37AB3" w:rsidRDefault="00031584" w:rsidP="00031584">
            <w:pPr>
              <w:spacing w:line="240" w:lineRule="auto"/>
              <w:jc w:val="center"/>
              <w:rPr>
                <w:rFonts w:asciiTheme="minorHAnsi" w:hAnsiTheme="minorHAnsi"/>
                <w:b/>
                <w:bCs/>
                <w:sz w:val="20"/>
                <w:szCs w:val="20"/>
              </w:rPr>
            </w:pPr>
            <w:r w:rsidRPr="00F37AB3">
              <w:rPr>
                <w:rFonts w:asciiTheme="minorHAnsi" w:hAnsiTheme="minorHAnsi"/>
                <w:b/>
                <w:bCs/>
                <w:sz w:val="20"/>
                <w:szCs w:val="20"/>
              </w:rPr>
              <w:t xml:space="preserve"> Year</w:t>
            </w:r>
            <w:r>
              <w:rPr>
                <w:rFonts w:asciiTheme="minorHAnsi" w:hAnsiTheme="minorHAnsi"/>
                <w:b/>
                <w:bCs/>
                <w:sz w:val="20"/>
                <w:szCs w:val="20"/>
              </w:rPr>
              <w:t xml:space="preserve"> 10</w:t>
            </w:r>
          </w:p>
        </w:tc>
      </w:tr>
      <w:tr w:rsidR="00031584" w:rsidRPr="00F37AB3" w:rsidTr="00D971C9">
        <w:trPr>
          <w:trHeight w:val="544"/>
        </w:trPr>
        <w:tc>
          <w:tcPr>
            <w:tcW w:w="3589" w:type="dxa"/>
          </w:tcPr>
          <w:p w:rsidR="00031584" w:rsidRDefault="00031584" w:rsidP="00420F1F">
            <w:pPr>
              <w:spacing w:line="240" w:lineRule="atLeast"/>
              <w:rPr>
                <w:rFonts w:asciiTheme="minorHAnsi" w:hAnsiTheme="minorHAnsi"/>
                <w:sz w:val="20"/>
                <w:szCs w:val="20"/>
              </w:rPr>
            </w:pPr>
            <w:r w:rsidRPr="00F37AB3">
              <w:rPr>
                <w:rFonts w:asciiTheme="minorHAnsi" w:hAnsiTheme="minorHAnsi"/>
                <w:sz w:val="20"/>
                <w:szCs w:val="20"/>
              </w:rPr>
              <w:t>SSO Inventory</w:t>
            </w:r>
            <w:r>
              <w:rPr>
                <w:rFonts w:asciiTheme="minorHAnsi" w:hAnsiTheme="minorHAnsi"/>
                <w:sz w:val="20"/>
                <w:szCs w:val="20"/>
              </w:rPr>
              <w:t xml:space="preserve"> (5-year look back)</w:t>
            </w:r>
          </w:p>
          <w:p w:rsidR="00031584" w:rsidRPr="00F37AB3" w:rsidRDefault="00031584" w:rsidP="00420F1F">
            <w:pPr>
              <w:spacing w:line="240" w:lineRule="atLeast"/>
              <w:rPr>
                <w:rFonts w:asciiTheme="minorHAnsi" w:hAnsiTheme="minorHAnsi"/>
                <w:sz w:val="20"/>
                <w:szCs w:val="20"/>
              </w:rPr>
            </w:pPr>
          </w:p>
        </w:tc>
        <w:tc>
          <w:tcPr>
            <w:tcW w:w="900" w:type="dxa"/>
            <w:noWrap/>
            <w:vAlign w:val="center"/>
          </w:tcPr>
          <w:p w:rsidR="00031584" w:rsidRPr="008F2C6F" w:rsidRDefault="0003158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Oct 30, 2017</w:t>
            </w:r>
          </w:p>
        </w:tc>
        <w:tc>
          <w:tcPr>
            <w:tcW w:w="900"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900"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900" w:type="dxa"/>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900"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1001"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r>
      <w:tr w:rsidR="00031584" w:rsidRPr="00F37AB3" w:rsidTr="00D971C9">
        <w:trPr>
          <w:trHeight w:val="544"/>
        </w:trPr>
        <w:tc>
          <w:tcPr>
            <w:tcW w:w="3589" w:type="dxa"/>
          </w:tcPr>
          <w:p w:rsidR="00031584" w:rsidRPr="00F37AB3" w:rsidRDefault="00031584" w:rsidP="001F58DB">
            <w:pPr>
              <w:spacing w:line="240" w:lineRule="atLeast"/>
              <w:rPr>
                <w:rFonts w:asciiTheme="minorHAnsi" w:hAnsiTheme="minorHAnsi"/>
                <w:sz w:val="20"/>
                <w:szCs w:val="20"/>
              </w:rPr>
            </w:pPr>
            <w:r w:rsidRPr="00F37AB3">
              <w:rPr>
                <w:rFonts w:asciiTheme="minorHAnsi" w:hAnsiTheme="minorHAnsi"/>
                <w:sz w:val="20"/>
                <w:szCs w:val="20"/>
              </w:rPr>
              <w:t>Program for Citizen Reporting</w:t>
            </w:r>
          </w:p>
        </w:tc>
        <w:tc>
          <w:tcPr>
            <w:tcW w:w="900" w:type="dxa"/>
            <w:noWrap/>
            <w:vAlign w:val="center"/>
          </w:tcPr>
          <w:p w:rsidR="00031584" w:rsidRPr="008F2C6F" w:rsidRDefault="00924714" w:rsidP="007B2C28">
            <w:pPr>
              <w:spacing w:line="240" w:lineRule="atLeast"/>
              <w:jc w:val="center"/>
              <w:rPr>
                <w:rFonts w:asciiTheme="minorHAnsi" w:hAnsiTheme="minorHAnsi"/>
                <w:b/>
                <w:bCs/>
                <w:iCs/>
                <w:sz w:val="18"/>
                <w:szCs w:val="18"/>
              </w:rPr>
            </w:pPr>
            <w:r w:rsidRPr="008F2C6F">
              <w:rPr>
                <w:rFonts w:asciiTheme="minorHAnsi" w:hAnsiTheme="minorHAnsi"/>
                <w:b/>
                <w:bCs/>
                <w:iCs/>
                <w:sz w:val="18"/>
                <w:szCs w:val="18"/>
              </w:rPr>
              <w:t>Effective Date</w:t>
            </w:r>
          </w:p>
        </w:tc>
        <w:tc>
          <w:tcPr>
            <w:tcW w:w="900"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900"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900" w:type="dxa"/>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900"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c>
          <w:tcPr>
            <w:tcW w:w="1001" w:type="dxa"/>
            <w:noWrap/>
            <w:vAlign w:val="center"/>
          </w:tcPr>
          <w:p w:rsidR="00031584" w:rsidRPr="007B2C28" w:rsidRDefault="00031584" w:rsidP="007B2C28">
            <w:pPr>
              <w:spacing w:line="240" w:lineRule="atLeast"/>
              <w:jc w:val="center"/>
              <w:rPr>
                <w:rFonts w:asciiTheme="minorHAnsi" w:hAnsiTheme="minorHAnsi"/>
                <w:b/>
                <w:bCs/>
                <w:iCs/>
                <w:sz w:val="20"/>
                <w:szCs w:val="20"/>
              </w:rPr>
            </w:pPr>
          </w:p>
        </w:tc>
      </w:tr>
      <w:tr w:rsidR="00924714" w:rsidRPr="00F37AB3" w:rsidTr="00D971C9">
        <w:trPr>
          <w:trHeight w:val="616"/>
        </w:trPr>
        <w:tc>
          <w:tcPr>
            <w:tcW w:w="3589" w:type="dxa"/>
            <w:hideMark/>
          </w:tcPr>
          <w:p w:rsidR="00924714" w:rsidRPr="00F37AB3" w:rsidRDefault="00924714" w:rsidP="00031584">
            <w:pPr>
              <w:spacing w:line="240" w:lineRule="atLeast"/>
              <w:rPr>
                <w:rFonts w:asciiTheme="minorHAnsi" w:hAnsiTheme="minorHAnsi"/>
                <w:sz w:val="20"/>
                <w:szCs w:val="20"/>
              </w:rPr>
            </w:pPr>
            <w:r w:rsidRPr="00F37AB3">
              <w:rPr>
                <w:rFonts w:asciiTheme="minorHAnsi" w:hAnsiTheme="minorHAnsi"/>
                <w:sz w:val="20"/>
                <w:szCs w:val="20"/>
              </w:rPr>
              <w:t>Establish</w:t>
            </w:r>
            <w:r>
              <w:rPr>
                <w:rFonts w:asciiTheme="minorHAnsi" w:hAnsiTheme="minorHAnsi"/>
                <w:sz w:val="20"/>
                <w:szCs w:val="20"/>
              </w:rPr>
              <w:t xml:space="preserve"> IDDE Legal Authority</w:t>
            </w:r>
          </w:p>
        </w:tc>
        <w:tc>
          <w:tcPr>
            <w:tcW w:w="900"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2018</w:t>
            </w:r>
          </w:p>
        </w:tc>
        <w:tc>
          <w:tcPr>
            <w:tcW w:w="900" w:type="dxa"/>
            <w:noWrap/>
            <w:vAlign w:val="center"/>
            <w:hideMark/>
          </w:tcPr>
          <w:p w:rsidR="00924714" w:rsidRPr="00D971C9" w:rsidRDefault="00924714" w:rsidP="0097326B">
            <w:pPr>
              <w:spacing w:line="240" w:lineRule="atLeast"/>
              <w:jc w:val="center"/>
              <w:rPr>
                <w:rFonts w:asciiTheme="minorHAnsi" w:hAnsiTheme="minorHAnsi"/>
                <w:b/>
                <w:bCs/>
                <w:iCs/>
                <w:color w:val="FF0000"/>
                <w:sz w:val="20"/>
                <w:szCs w:val="20"/>
              </w:rPr>
            </w:pPr>
            <w:r w:rsidRPr="00D971C9">
              <w:rPr>
                <w:rFonts w:asciiTheme="minorHAnsi" w:hAnsiTheme="minorHAnsi"/>
                <w:b/>
                <w:bCs/>
                <w:iCs/>
                <w:color w:val="FF0000"/>
                <w:sz w:val="20"/>
                <w:szCs w:val="20"/>
              </w:rPr>
              <w:t>July 1, 2019</w:t>
            </w: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1001"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571"/>
        </w:trPr>
        <w:tc>
          <w:tcPr>
            <w:tcW w:w="3589" w:type="dxa"/>
          </w:tcPr>
          <w:p w:rsidR="00924714" w:rsidRPr="00F37AB3" w:rsidRDefault="00924714" w:rsidP="00031584">
            <w:pPr>
              <w:spacing w:line="240" w:lineRule="atLeast"/>
              <w:rPr>
                <w:rFonts w:asciiTheme="minorHAnsi" w:hAnsiTheme="minorHAnsi"/>
                <w:sz w:val="20"/>
                <w:szCs w:val="20"/>
              </w:rPr>
            </w:pPr>
            <w:r w:rsidRPr="00F37AB3">
              <w:rPr>
                <w:rFonts w:asciiTheme="minorHAnsi" w:hAnsiTheme="minorHAnsi"/>
                <w:sz w:val="20"/>
                <w:szCs w:val="20"/>
              </w:rPr>
              <w:t xml:space="preserve">Written IDDE Program </w:t>
            </w:r>
          </w:p>
        </w:tc>
        <w:tc>
          <w:tcPr>
            <w:tcW w:w="900" w:type="dxa"/>
            <w:noWrap/>
            <w:vAlign w:val="center"/>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2018</w:t>
            </w:r>
          </w:p>
        </w:tc>
        <w:tc>
          <w:tcPr>
            <w:tcW w:w="900" w:type="dxa"/>
            <w:noWrap/>
            <w:vAlign w:val="center"/>
          </w:tcPr>
          <w:p w:rsidR="00924714" w:rsidRPr="00D971C9" w:rsidRDefault="00924714" w:rsidP="0097326B">
            <w:pPr>
              <w:spacing w:line="240" w:lineRule="atLeast"/>
              <w:jc w:val="center"/>
              <w:rPr>
                <w:rFonts w:asciiTheme="minorHAnsi" w:hAnsiTheme="minorHAnsi"/>
                <w:b/>
                <w:bCs/>
                <w:iCs/>
                <w:color w:val="FF0000"/>
                <w:sz w:val="20"/>
                <w:szCs w:val="20"/>
              </w:rPr>
            </w:pPr>
            <w:r w:rsidRPr="00D971C9">
              <w:rPr>
                <w:rFonts w:asciiTheme="minorHAnsi" w:hAnsiTheme="minorHAnsi"/>
                <w:b/>
                <w:bCs/>
                <w:iCs/>
                <w:color w:val="FF0000"/>
                <w:sz w:val="20"/>
                <w:szCs w:val="20"/>
              </w:rPr>
              <w:t>July 1, 2019</w:t>
            </w: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1001"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616"/>
        </w:trPr>
        <w:tc>
          <w:tcPr>
            <w:tcW w:w="3589" w:type="dxa"/>
          </w:tcPr>
          <w:p w:rsidR="00924714" w:rsidRPr="00F37AB3" w:rsidRDefault="00924714" w:rsidP="005F3558">
            <w:pPr>
              <w:spacing w:line="240" w:lineRule="atLeast"/>
              <w:rPr>
                <w:rFonts w:asciiTheme="minorHAnsi" w:hAnsiTheme="minorHAnsi"/>
                <w:sz w:val="20"/>
                <w:szCs w:val="20"/>
              </w:rPr>
            </w:pPr>
            <w:r w:rsidRPr="00F37AB3">
              <w:rPr>
                <w:rFonts w:asciiTheme="minorHAnsi" w:hAnsiTheme="minorHAnsi"/>
                <w:sz w:val="20"/>
                <w:szCs w:val="20"/>
              </w:rPr>
              <w:t>Outfall/Interconnection Inventory</w:t>
            </w:r>
            <w:r w:rsidRPr="00F37AB3" w:rsidDel="00A558C9">
              <w:rPr>
                <w:rFonts w:asciiTheme="minorHAnsi" w:hAnsiTheme="minorHAnsi"/>
                <w:sz w:val="20"/>
                <w:szCs w:val="20"/>
              </w:rPr>
              <w:t xml:space="preserve"> </w:t>
            </w: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2019</w:t>
            </w: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1001"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643"/>
        </w:trPr>
        <w:tc>
          <w:tcPr>
            <w:tcW w:w="3589" w:type="dxa"/>
          </w:tcPr>
          <w:p w:rsidR="00924714" w:rsidRPr="00F37AB3" w:rsidRDefault="00924714" w:rsidP="006D4B9F">
            <w:pPr>
              <w:spacing w:line="240" w:lineRule="atLeast"/>
              <w:rPr>
                <w:rFonts w:asciiTheme="minorHAnsi" w:hAnsiTheme="minorHAnsi"/>
                <w:sz w:val="20"/>
                <w:szCs w:val="20"/>
              </w:rPr>
            </w:pPr>
            <w:r>
              <w:rPr>
                <w:rFonts w:asciiTheme="minorHAnsi" w:hAnsiTheme="minorHAnsi"/>
                <w:sz w:val="20"/>
                <w:szCs w:val="20"/>
              </w:rPr>
              <w:t>Map All Stormwater Outfalls</w:t>
            </w: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2019</w:t>
            </w:r>
          </w:p>
        </w:tc>
        <w:tc>
          <w:tcPr>
            <w:tcW w:w="900" w:type="dxa"/>
            <w:noWrap/>
            <w:vAlign w:val="center"/>
          </w:tcPr>
          <w:p w:rsidR="00924714" w:rsidRPr="00D971C9" w:rsidRDefault="00924714" w:rsidP="00D971C9">
            <w:pPr>
              <w:spacing w:line="240" w:lineRule="atLeast"/>
              <w:jc w:val="center"/>
              <w:rPr>
                <w:rFonts w:asciiTheme="minorHAnsi" w:hAnsiTheme="minorHAnsi"/>
                <w:b/>
                <w:bCs/>
                <w:iCs/>
                <w:color w:val="FF0000"/>
                <w:sz w:val="20"/>
                <w:szCs w:val="20"/>
              </w:rPr>
            </w:pPr>
            <w:r w:rsidRPr="00D971C9">
              <w:rPr>
                <w:rFonts w:asciiTheme="minorHAnsi" w:hAnsiTheme="minorHAnsi"/>
                <w:b/>
                <w:bCs/>
                <w:iCs/>
                <w:color w:val="FF0000"/>
                <w:sz w:val="20"/>
                <w:szCs w:val="20"/>
              </w:rPr>
              <w:t>July 1, 2020</w:t>
            </w: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1001"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r>
      <w:tr w:rsidR="008F2C6F" w:rsidRPr="00F37AB3" w:rsidTr="0097326B">
        <w:trPr>
          <w:trHeight w:val="592"/>
        </w:trPr>
        <w:tc>
          <w:tcPr>
            <w:tcW w:w="3589" w:type="dxa"/>
            <w:hideMark/>
          </w:tcPr>
          <w:p w:rsidR="008F2C6F" w:rsidRPr="00F37AB3" w:rsidRDefault="008F2C6F" w:rsidP="0097326B">
            <w:pPr>
              <w:spacing w:line="240" w:lineRule="atLeast"/>
              <w:rPr>
                <w:rFonts w:asciiTheme="minorHAnsi" w:hAnsiTheme="minorHAnsi"/>
                <w:sz w:val="20"/>
                <w:szCs w:val="20"/>
              </w:rPr>
            </w:pPr>
            <w:r>
              <w:rPr>
                <w:rFonts w:asciiTheme="minorHAnsi" w:hAnsiTheme="minorHAnsi"/>
                <w:sz w:val="20"/>
                <w:szCs w:val="20"/>
              </w:rPr>
              <w:t xml:space="preserve">Initial </w:t>
            </w:r>
            <w:r w:rsidRPr="00F37AB3">
              <w:rPr>
                <w:rFonts w:asciiTheme="minorHAnsi" w:hAnsiTheme="minorHAnsi"/>
                <w:sz w:val="20"/>
                <w:szCs w:val="20"/>
              </w:rPr>
              <w:t>Assessment and Priority Ranking of Catchments</w:t>
            </w:r>
            <w:r>
              <w:rPr>
                <w:rFonts w:asciiTheme="minorHAnsi" w:hAnsiTheme="minorHAnsi"/>
                <w:sz w:val="20"/>
                <w:szCs w:val="20"/>
              </w:rPr>
              <w:t xml:space="preserve"> (update annually)</w:t>
            </w:r>
          </w:p>
        </w:tc>
        <w:tc>
          <w:tcPr>
            <w:tcW w:w="900" w:type="dxa"/>
            <w:noWrap/>
            <w:vAlign w:val="center"/>
            <w:hideMark/>
          </w:tcPr>
          <w:p w:rsidR="008F2C6F" w:rsidRPr="007B2C28" w:rsidRDefault="008F2C6F" w:rsidP="0097326B">
            <w:pPr>
              <w:spacing w:line="240" w:lineRule="atLeast"/>
              <w:jc w:val="center"/>
              <w:rPr>
                <w:rFonts w:asciiTheme="minorHAnsi" w:hAnsiTheme="minorHAnsi"/>
                <w:b/>
                <w:bCs/>
                <w:iCs/>
                <w:sz w:val="20"/>
                <w:szCs w:val="20"/>
              </w:rPr>
            </w:pPr>
          </w:p>
        </w:tc>
        <w:tc>
          <w:tcPr>
            <w:tcW w:w="900" w:type="dxa"/>
            <w:noWrap/>
            <w:vAlign w:val="center"/>
            <w:hideMark/>
          </w:tcPr>
          <w:p w:rsidR="008F2C6F" w:rsidRPr="008F2C6F" w:rsidRDefault="008F2C6F" w:rsidP="0097326B">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2019</w:t>
            </w:r>
          </w:p>
        </w:tc>
        <w:tc>
          <w:tcPr>
            <w:tcW w:w="900" w:type="dxa"/>
            <w:noWrap/>
            <w:vAlign w:val="center"/>
            <w:hideMark/>
          </w:tcPr>
          <w:p w:rsidR="008F2C6F" w:rsidRPr="007B2C28" w:rsidRDefault="008F2C6F" w:rsidP="0097326B">
            <w:pPr>
              <w:spacing w:line="240" w:lineRule="atLeast"/>
              <w:jc w:val="center"/>
              <w:rPr>
                <w:rFonts w:asciiTheme="minorHAnsi" w:hAnsiTheme="minorHAnsi"/>
                <w:b/>
                <w:bCs/>
                <w:iCs/>
                <w:sz w:val="20"/>
                <w:szCs w:val="20"/>
              </w:rPr>
            </w:pPr>
          </w:p>
        </w:tc>
        <w:tc>
          <w:tcPr>
            <w:tcW w:w="900" w:type="dxa"/>
            <w:vAlign w:val="center"/>
          </w:tcPr>
          <w:p w:rsidR="008F2C6F" w:rsidRPr="007B2C28" w:rsidRDefault="008F2C6F" w:rsidP="0097326B">
            <w:pPr>
              <w:spacing w:line="240" w:lineRule="atLeast"/>
              <w:jc w:val="center"/>
              <w:rPr>
                <w:rFonts w:asciiTheme="minorHAnsi" w:hAnsiTheme="minorHAnsi"/>
                <w:b/>
                <w:bCs/>
                <w:iCs/>
                <w:sz w:val="20"/>
                <w:szCs w:val="20"/>
              </w:rPr>
            </w:pPr>
          </w:p>
        </w:tc>
        <w:tc>
          <w:tcPr>
            <w:tcW w:w="900" w:type="dxa"/>
            <w:noWrap/>
            <w:vAlign w:val="center"/>
            <w:hideMark/>
          </w:tcPr>
          <w:p w:rsidR="008F2C6F" w:rsidRPr="00924714" w:rsidRDefault="008F2C6F" w:rsidP="0097326B">
            <w:pPr>
              <w:spacing w:line="240" w:lineRule="atLeast"/>
              <w:jc w:val="center"/>
              <w:rPr>
                <w:rFonts w:asciiTheme="minorHAnsi" w:hAnsiTheme="minorHAnsi"/>
                <w:b/>
                <w:bCs/>
                <w:iCs/>
                <w:color w:val="FF0000"/>
                <w:sz w:val="20"/>
                <w:szCs w:val="20"/>
              </w:rPr>
            </w:pPr>
            <w:r w:rsidRPr="00924714">
              <w:rPr>
                <w:rFonts w:asciiTheme="minorHAnsi" w:hAnsiTheme="minorHAnsi"/>
                <w:b/>
                <w:bCs/>
                <w:iCs/>
                <w:color w:val="FF0000"/>
                <w:sz w:val="20"/>
                <w:szCs w:val="20"/>
              </w:rPr>
              <w:t>July 1, 2022</w:t>
            </w:r>
          </w:p>
        </w:tc>
        <w:tc>
          <w:tcPr>
            <w:tcW w:w="1001" w:type="dxa"/>
            <w:noWrap/>
            <w:vAlign w:val="center"/>
            <w:hideMark/>
          </w:tcPr>
          <w:p w:rsidR="008F2C6F" w:rsidRPr="007B2C28" w:rsidRDefault="008F2C6F" w:rsidP="0097326B">
            <w:pPr>
              <w:spacing w:line="240" w:lineRule="atLeast"/>
              <w:jc w:val="center"/>
              <w:rPr>
                <w:rFonts w:asciiTheme="minorHAnsi" w:hAnsiTheme="minorHAnsi"/>
                <w:b/>
                <w:bCs/>
                <w:iCs/>
                <w:sz w:val="20"/>
                <w:szCs w:val="20"/>
              </w:rPr>
            </w:pPr>
          </w:p>
        </w:tc>
      </w:tr>
      <w:tr w:rsidR="00924714" w:rsidRPr="00F37AB3" w:rsidTr="00D971C9">
        <w:trPr>
          <w:trHeight w:val="643"/>
        </w:trPr>
        <w:tc>
          <w:tcPr>
            <w:tcW w:w="3589" w:type="dxa"/>
            <w:hideMark/>
          </w:tcPr>
          <w:p w:rsidR="00924714" w:rsidRPr="00F37AB3" w:rsidRDefault="00924714" w:rsidP="00031584">
            <w:pPr>
              <w:spacing w:line="240" w:lineRule="atLeast"/>
              <w:rPr>
                <w:rFonts w:asciiTheme="minorHAnsi" w:hAnsiTheme="minorHAnsi"/>
                <w:sz w:val="20"/>
                <w:szCs w:val="20"/>
              </w:rPr>
            </w:pPr>
            <w:r>
              <w:rPr>
                <w:rFonts w:asciiTheme="minorHAnsi" w:hAnsiTheme="minorHAnsi"/>
                <w:sz w:val="20"/>
                <w:szCs w:val="20"/>
              </w:rPr>
              <w:t xml:space="preserve">Complete Detailed </w:t>
            </w:r>
            <w:r w:rsidRPr="00F37AB3">
              <w:rPr>
                <w:rFonts w:asciiTheme="minorHAnsi" w:hAnsiTheme="minorHAnsi"/>
                <w:sz w:val="20"/>
                <w:szCs w:val="20"/>
              </w:rPr>
              <w:t xml:space="preserve">Storm </w:t>
            </w:r>
            <w:r>
              <w:rPr>
                <w:rFonts w:asciiTheme="minorHAnsi" w:hAnsiTheme="minorHAnsi"/>
                <w:sz w:val="20"/>
                <w:szCs w:val="20"/>
              </w:rPr>
              <w:t xml:space="preserve">System </w:t>
            </w:r>
            <w:r w:rsidRPr="00F37AB3">
              <w:rPr>
                <w:rFonts w:asciiTheme="minorHAnsi" w:hAnsiTheme="minorHAnsi"/>
                <w:sz w:val="20"/>
                <w:szCs w:val="20"/>
              </w:rPr>
              <w:t>Mapping</w:t>
            </w: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2020</w:t>
            </w: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97326B">
            <w:pPr>
              <w:spacing w:line="240" w:lineRule="atLeast"/>
              <w:jc w:val="center"/>
              <w:rPr>
                <w:rFonts w:asciiTheme="minorHAnsi" w:hAnsiTheme="minorHAnsi"/>
                <w:b/>
                <w:bCs/>
                <w:iCs/>
                <w:sz w:val="20"/>
                <w:szCs w:val="20"/>
              </w:rPr>
            </w:pPr>
            <w:r w:rsidRPr="007B2C28">
              <w:rPr>
                <w:rFonts w:asciiTheme="minorHAnsi" w:hAnsiTheme="minorHAnsi"/>
                <w:b/>
                <w:bCs/>
                <w:iCs/>
                <w:color w:val="FF0000"/>
                <w:sz w:val="20"/>
                <w:szCs w:val="20"/>
              </w:rPr>
              <w:t>July 1, 2022</w:t>
            </w:r>
          </w:p>
        </w:tc>
        <w:tc>
          <w:tcPr>
            <w:tcW w:w="1001"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616"/>
        </w:trPr>
        <w:tc>
          <w:tcPr>
            <w:tcW w:w="3589" w:type="dxa"/>
          </w:tcPr>
          <w:p w:rsidR="00924714" w:rsidRPr="00F37AB3" w:rsidRDefault="00924714" w:rsidP="006D4B9F">
            <w:pPr>
              <w:spacing w:line="240" w:lineRule="atLeast"/>
              <w:rPr>
                <w:rFonts w:asciiTheme="minorHAnsi" w:hAnsiTheme="minorHAnsi"/>
                <w:sz w:val="20"/>
                <w:szCs w:val="20"/>
              </w:rPr>
            </w:pPr>
            <w:r>
              <w:rPr>
                <w:rFonts w:asciiTheme="minorHAnsi" w:hAnsiTheme="minorHAnsi"/>
                <w:sz w:val="20"/>
                <w:szCs w:val="20"/>
              </w:rPr>
              <w:t xml:space="preserve">Begin </w:t>
            </w:r>
            <w:r w:rsidRPr="00F37AB3">
              <w:rPr>
                <w:rFonts w:asciiTheme="minorHAnsi" w:hAnsiTheme="minorHAnsi"/>
                <w:sz w:val="20"/>
                <w:szCs w:val="20"/>
              </w:rPr>
              <w:t>Dry Weather Outfall Screening</w:t>
            </w:r>
            <w:r>
              <w:rPr>
                <w:rFonts w:asciiTheme="minorHAnsi" w:hAnsiTheme="minorHAnsi"/>
                <w:sz w:val="20"/>
                <w:szCs w:val="20"/>
              </w:rPr>
              <w:t xml:space="preserve"> (high and low priority outfalls)</w:t>
            </w:r>
          </w:p>
        </w:tc>
        <w:tc>
          <w:tcPr>
            <w:tcW w:w="900" w:type="dxa"/>
            <w:noWrap/>
            <w:vAlign w:val="center"/>
          </w:tcPr>
          <w:p w:rsidR="00924714" w:rsidRPr="008F2C6F" w:rsidRDefault="00924714" w:rsidP="0097326B">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2018</w:t>
            </w:r>
          </w:p>
        </w:tc>
        <w:tc>
          <w:tcPr>
            <w:tcW w:w="900" w:type="dxa"/>
            <w:noWrap/>
            <w:vAlign w:val="center"/>
          </w:tcPr>
          <w:p w:rsidR="00924714" w:rsidRPr="00924714" w:rsidRDefault="00924714" w:rsidP="00924714">
            <w:pPr>
              <w:spacing w:line="240" w:lineRule="atLeast"/>
              <w:jc w:val="center"/>
              <w:rPr>
                <w:rFonts w:asciiTheme="minorHAnsi" w:hAnsiTheme="minorHAnsi"/>
                <w:b/>
                <w:bCs/>
                <w:iCs/>
                <w:color w:val="FF0000"/>
                <w:sz w:val="20"/>
                <w:szCs w:val="20"/>
              </w:rPr>
            </w:pPr>
            <w:r w:rsidRPr="00924714">
              <w:rPr>
                <w:rFonts w:asciiTheme="minorHAnsi" w:hAnsiTheme="minorHAnsi"/>
                <w:b/>
                <w:bCs/>
                <w:iCs/>
                <w:color w:val="FF0000"/>
                <w:sz w:val="20"/>
                <w:szCs w:val="20"/>
              </w:rPr>
              <w:t>July 1, 2019</w:t>
            </w:r>
          </w:p>
        </w:tc>
        <w:tc>
          <w:tcPr>
            <w:tcW w:w="900" w:type="dxa"/>
            <w:noWrap/>
            <w:vAlign w:val="center"/>
          </w:tcPr>
          <w:p w:rsidR="00924714" w:rsidRPr="008F2C6F" w:rsidRDefault="00924714" w:rsidP="007B2C28">
            <w:pPr>
              <w:spacing w:line="240" w:lineRule="atLeast"/>
              <w:jc w:val="center"/>
              <w:rPr>
                <w:rFonts w:asciiTheme="minorHAnsi" w:hAnsiTheme="minorHAnsi"/>
                <w:b/>
                <w:bCs/>
                <w:iCs/>
                <w:sz w:val="20"/>
                <w:szCs w:val="20"/>
              </w:rPr>
            </w:pP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tcPr>
          <w:p w:rsidR="00924714" w:rsidRPr="007B2C28" w:rsidRDefault="00924714" w:rsidP="0097326B">
            <w:pPr>
              <w:spacing w:line="240" w:lineRule="atLeast"/>
              <w:jc w:val="center"/>
              <w:rPr>
                <w:rFonts w:asciiTheme="minorHAnsi" w:hAnsiTheme="minorHAnsi"/>
                <w:b/>
                <w:bCs/>
                <w:iCs/>
                <w:color w:val="FF0000"/>
                <w:sz w:val="20"/>
                <w:szCs w:val="20"/>
              </w:rPr>
            </w:pPr>
          </w:p>
        </w:tc>
        <w:tc>
          <w:tcPr>
            <w:tcW w:w="1001" w:type="dxa"/>
            <w:noWrap/>
            <w:vAlign w:val="center"/>
          </w:tcPr>
          <w:p w:rsidR="00924714" w:rsidRPr="007B2C28"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616"/>
        </w:trPr>
        <w:tc>
          <w:tcPr>
            <w:tcW w:w="3589" w:type="dxa"/>
            <w:hideMark/>
          </w:tcPr>
          <w:p w:rsidR="00924714" w:rsidRPr="00F37AB3" w:rsidRDefault="00924714" w:rsidP="00924714">
            <w:pPr>
              <w:spacing w:line="240" w:lineRule="atLeast"/>
              <w:rPr>
                <w:rFonts w:asciiTheme="minorHAnsi" w:hAnsiTheme="minorHAnsi"/>
                <w:sz w:val="20"/>
                <w:szCs w:val="20"/>
              </w:rPr>
            </w:pPr>
            <w:r>
              <w:rPr>
                <w:rFonts w:asciiTheme="minorHAnsi" w:hAnsiTheme="minorHAnsi"/>
                <w:sz w:val="20"/>
                <w:szCs w:val="20"/>
              </w:rPr>
              <w:t xml:space="preserve">Complete </w:t>
            </w:r>
            <w:r w:rsidRPr="00F37AB3">
              <w:rPr>
                <w:rFonts w:asciiTheme="minorHAnsi" w:hAnsiTheme="minorHAnsi"/>
                <w:sz w:val="20"/>
                <w:szCs w:val="20"/>
              </w:rPr>
              <w:t>Dry Weather Outfall Screening</w:t>
            </w:r>
            <w:r>
              <w:rPr>
                <w:rFonts w:asciiTheme="minorHAnsi" w:hAnsiTheme="minorHAnsi"/>
                <w:sz w:val="20"/>
                <w:szCs w:val="20"/>
              </w:rPr>
              <w:t xml:space="preserve"> (high and low priority outfalls)</w:t>
            </w: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8F2C6F" w:rsidRDefault="00924714" w:rsidP="0097326B">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2022</w:t>
            </w:r>
          </w:p>
        </w:tc>
        <w:tc>
          <w:tcPr>
            <w:tcW w:w="1001"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625"/>
        </w:trPr>
        <w:tc>
          <w:tcPr>
            <w:tcW w:w="3589" w:type="dxa"/>
            <w:hideMark/>
          </w:tcPr>
          <w:p w:rsidR="00924714" w:rsidRPr="00F37AB3" w:rsidRDefault="00924714" w:rsidP="006D4B9F">
            <w:pPr>
              <w:spacing w:line="240" w:lineRule="atLeast"/>
              <w:rPr>
                <w:rFonts w:asciiTheme="minorHAnsi" w:hAnsiTheme="minorHAnsi"/>
                <w:sz w:val="20"/>
                <w:szCs w:val="20"/>
              </w:rPr>
            </w:pPr>
            <w:r w:rsidRPr="00F37AB3">
              <w:rPr>
                <w:rFonts w:asciiTheme="minorHAnsi" w:hAnsiTheme="minorHAnsi"/>
                <w:sz w:val="20"/>
                <w:szCs w:val="20"/>
              </w:rPr>
              <w:t>Catchment Investigations – Problem Outfalls</w:t>
            </w:r>
            <w:r>
              <w:rPr>
                <w:rFonts w:asciiTheme="minorHAnsi" w:hAnsiTheme="minorHAnsi"/>
                <w:sz w:val="20"/>
                <w:szCs w:val="20"/>
              </w:rPr>
              <w:t xml:space="preserve"> (80% and 100% of problem catchments)</w:t>
            </w: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8F2C6F" w:rsidRDefault="00924714" w:rsidP="00D971C9">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2020</w:t>
            </w: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2022</w:t>
            </w:r>
          </w:p>
        </w:tc>
        <w:tc>
          <w:tcPr>
            <w:tcW w:w="1001"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p>
        </w:tc>
      </w:tr>
      <w:tr w:rsidR="00924714" w:rsidRPr="00F37AB3" w:rsidTr="00D971C9">
        <w:trPr>
          <w:trHeight w:val="592"/>
        </w:trPr>
        <w:tc>
          <w:tcPr>
            <w:tcW w:w="3589" w:type="dxa"/>
            <w:hideMark/>
          </w:tcPr>
          <w:p w:rsidR="00924714" w:rsidRPr="00F37AB3" w:rsidRDefault="00924714" w:rsidP="006D4B9F">
            <w:pPr>
              <w:spacing w:line="240" w:lineRule="atLeast"/>
              <w:rPr>
                <w:rFonts w:asciiTheme="minorHAnsi" w:hAnsiTheme="minorHAnsi"/>
                <w:sz w:val="20"/>
                <w:szCs w:val="20"/>
              </w:rPr>
            </w:pPr>
            <w:r w:rsidRPr="00F37AB3">
              <w:rPr>
                <w:rFonts w:asciiTheme="minorHAnsi" w:hAnsiTheme="minorHAnsi"/>
                <w:sz w:val="20"/>
                <w:szCs w:val="20"/>
              </w:rPr>
              <w:t>Catchment Investigations* – all Problem, High and Low Priority Outfalls</w:t>
            </w: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7B2C28" w:rsidRDefault="00924714" w:rsidP="007B2C28">
            <w:pPr>
              <w:spacing w:line="240" w:lineRule="atLeast"/>
              <w:jc w:val="center"/>
              <w:rPr>
                <w:rFonts w:asciiTheme="minorHAnsi" w:hAnsiTheme="minorHAnsi"/>
                <w:b/>
                <w:bCs/>
                <w:iCs/>
                <w:sz w:val="20"/>
                <w:szCs w:val="20"/>
              </w:rPr>
            </w:pPr>
          </w:p>
        </w:tc>
        <w:tc>
          <w:tcPr>
            <w:tcW w:w="900" w:type="dxa"/>
            <w:vAlign w:val="center"/>
          </w:tcPr>
          <w:p w:rsidR="00924714" w:rsidRPr="007B2C28" w:rsidRDefault="00924714" w:rsidP="007B2C28">
            <w:pPr>
              <w:spacing w:line="240" w:lineRule="atLeast"/>
              <w:jc w:val="center"/>
              <w:rPr>
                <w:rFonts w:asciiTheme="minorHAnsi" w:hAnsiTheme="minorHAnsi"/>
                <w:b/>
                <w:bCs/>
                <w:iCs/>
                <w:sz w:val="20"/>
                <w:szCs w:val="20"/>
              </w:rPr>
            </w:pPr>
          </w:p>
        </w:tc>
        <w:tc>
          <w:tcPr>
            <w:tcW w:w="900"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p>
        </w:tc>
        <w:tc>
          <w:tcPr>
            <w:tcW w:w="1001" w:type="dxa"/>
            <w:noWrap/>
            <w:vAlign w:val="center"/>
            <w:hideMark/>
          </w:tcPr>
          <w:p w:rsidR="00924714" w:rsidRPr="008F2C6F" w:rsidRDefault="00924714" w:rsidP="007B2C28">
            <w:pPr>
              <w:spacing w:line="240" w:lineRule="atLeast"/>
              <w:jc w:val="center"/>
              <w:rPr>
                <w:rFonts w:asciiTheme="minorHAnsi" w:hAnsiTheme="minorHAnsi"/>
                <w:b/>
                <w:bCs/>
                <w:iCs/>
                <w:sz w:val="20"/>
                <w:szCs w:val="20"/>
              </w:rPr>
            </w:pPr>
            <w:r w:rsidRPr="008F2C6F">
              <w:rPr>
                <w:rFonts w:asciiTheme="minorHAnsi" w:hAnsiTheme="minorHAnsi"/>
                <w:b/>
                <w:bCs/>
                <w:iCs/>
                <w:sz w:val="20"/>
                <w:szCs w:val="20"/>
              </w:rPr>
              <w:t>July 1, 2027</w:t>
            </w:r>
          </w:p>
        </w:tc>
      </w:tr>
    </w:tbl>
    <w:p w:rsidR="008F2C6F" w:rsidRDefault="008F2C6F" w:rsidP="00596010">
      <w:pPr>
        <w:spacing w:line="240" w:lineRule="atLeast"/>
        <w:rPr>
          <w:rFonts w:asciiTheme="minorHAnsi" w:hAnsiTheme="minorHAnsi" w:cs="Open Sans"/>
          <w:sz w:val="20"/>
          <w:szCs w:val="20"/>
        </w:rPr>
      </w:pPr>
      <w:r>
        <w:rPr>
          <w:rFonts w:asciiTheme="minorHAnsi" w:hAnsiTheme="minorHAnsi" w:cs="Open Sans"/>
          <w:sz w:val="20"/>
          <w:szCs w:val="20"/>
        </w:rPr>
        <w:t>Deadlines shown in red apply to new MS4 permittees</w:t>
      </w:r>
      <w:r w:rsidR="007260F0">
        <w:rPr>
          <w:rFonts w:asciiTheme="minorHAnsi" w:hAnsiTheme="minorHAnsi" w:cs="Open Sans"/>
          <w:sz w:val="20"/>
          <w:szCs w:val="20"/>
        </w:rPr>
        <w:t xml:space="preserve">, where they are different than the deadlines for existing </w:t>
      </w:r>
      <w:r w:rsidR="000A65F4">
        <w:rPr>
          <w:rFonts w:asciiTheme="minorHAnsi" w:hAnsiTheme="minorHAnsi" w:cs="Open Sans"/>
          <w:sz w:val="20"/>
          <w:szCs w:val="20"/>
        </w:rPr>
        <w:t xml:space="preserve">2004 </w:t>
      </w:r>
      <w:r w:rsidR="007260F0">
        <w:rPr>
          <w:rFonts w:asciiTheme="minorHAnsi" w:hAnsiTheme="minorHAnsi" w:cs="Open Sans"/>
          <w:sz w:val="20"/>
          <w:szCs w:val="20"/>
        </w:rPr>
        <w:t>MS4 permittees</w:t>
      </w:r>
      <w:r>
        <w:rPr>
          <w:rFonts w:asciiTheme="minorHAnsi" w:hAnsiTheme="minorHAnsi" w:cs="Open Sans"/>
          <w:sz w:val="20"/>
          <w:szCs w:val="20"/>
        </w:rPr>
        <w:t>.</w:t>
      </w:r>
    </w:p>
    <w:p w:rsidR="00DE1663" w:rsidRPr="00596010" w:rsidRDefault="001E19FA" w:rsidP="00596010">
      <w:pPr>
        <w:spacing w:line="240" w:lineRule="atLeast"/>
        <w:rPr>
          <w:rFonts w:asciiTheme="minorHAnsi" w:hAnsiTheme="minorHAnsi" w:cs="Open Sans"/>
          <w:sz w:val="20"/>
          <w:szCs w:val="20"/>
        </w:rPr>
      </w:pPr>
      <w:r w:rsidRPr="00596010">
        <w:rPr>
          <w:rFonts w:asciiTheme="minorHAnsi" w:hAnsiTheme="minorHAnsi" w:cs="Open Sans"/>
          <w:sz w:val="20"/>
          <w:szCs w:val="20"/>
        </w:rPr>
        <w:t>*</w:t>
      </w:r>
      <w:r w:rsidR="007B2C28">
        <w:rPr>
          <w:rFonts w:asciiTheme="minorHAnsi" w:hAnsiTheme="minorHAnsi" w:cs="Open Sans"/>
          <w:sz w:val="20"/>
          <w:szCs w:val="20"/>
        </w:rPr>
        <w:t>For existing 2004 MS4 permittees, c</w:t>
      </w:r>
      <w:r w:rsidRPr="00596010">
        <w:rPr>
          <w:rFonts w:asciiTheme="minorHAnsi" w:hAnsiTheme="minorHAnsi" w:cs="Open Sans"/>
          <w:sz w:val="20"/>
          <w:szCs w:val="20"/>
        </w:rPr>
        <w:t xml:space="preserve">atchment </w:t>
      </w:r>
      <w:r w:rsidR="007B2C28">
        <w:rPr>
          <w:rFonts w:asciiTheme="minorHAnsi" w:hAnsiTheme="minorHAnsi" w:cs="Open Sans"/>
          <w:sz w:val="20"/>
          <w:szCs w:val="20"/>
        </w:rPr>
        <w:t>i</w:t>
      </w:r>
      <w:r w:rsidRPr="00596010">
        <w:rPr>
          <w:rFonts w:asciiTheme="minorHAnsi" w:hAnsiTheme="minorHAnsi" w:cs="Open Sans"/>
          <w:sz w:val="20"/>
          <w:szCs w:val="20"/>
        </w:rPr>
        <w:t xml:space="preserve">nvestigations must begin with three months of finalization of investigation procedure and no later than 15 months from effective date of permit. </w:t>
      </w:r>
      <w:r w:rsidR="007B2C28">
        <w:rPr>
          <w:rFonts w:asciiTheme="minorHAnsi" w:hAnsiTheme="minorHAnsi" w:cs="Open Sans"/>
          <w:sz w:val="20"/>
          <w:szCs w:val="20"/>
        </w:rPr>
        <w:t xml:space="preserve"> New </w:t>
      </w:r>
      <w:r w:rsidR="00D971C9">
        <w:rPr>
          <w:rFonts w:asciiTheme="minorHAnsi" w:hAnsiTheme="minorHAnsi" w:cs="Open Sans"/>
          <w:sz w:val="20"/>
          <w:szCs w:val="20"/>
        </w:rPr>
        <w:t xml:space="preserve">MS4 </w:t>
      </w:r>
      <w:r w:rsidR="007B2C28">
        <w:rPr>
          <w:rFonts w:asciiTheme="minorHAnsi" w:hAnsiTheme="minorHAnsi" w:cs="Open Sans"/>
          <w:sz w:val="20"/>
          <w:szCs w:val="20"/>
        </w:rPr>
        <w:t>permittees</w:t>
      </w:r>
      <w:r w:rsidR="00D971C9">
        <w:rPr>
          <w:rFonts w:asciiTheme="minorHAnsi" w:hAnsiTheme="minorHAnsi" w:cs="Open Sans"/>
          <w:sz w:val="20"/>
          <w:szCs w:val="20"/>
        </w:rPr>
        <w:t xml:space="preserve"> must begin these investigations no later than 2 years and 3 months from effective date of permit.</w:t>
      </w:r>
    </w:p>
    <w:p w:rsidR="000B2AC1" w:rsidRDefault="000B2AC1">
      <w:pPr>
        <w:spacing w:line="240" w:lineRule="auto"/>
        <w:rPr>
          <w:rFonts w:ascii="Century Gothic" w:hAnsi="Century Gothic"/>
          <w:b/>
          <w:color w:val="006699"/>
          <w:sz w:val="28"/>
          <w:szCs w:val="24"/>
        </w:rPr>
      </w:pPr>
    </w:p>
    <w:p w:rsidR="00365C23" w:rsidRDefault="00E73AF2" w:rsidP="00E73AF2">
      <w:pPr>
        <w:pStyle w:val="Heading2"/>
      </w:pPr>
      <w:bookmarkStart w:id="45" w:name="_Toc493951768"/>
      <w:r>
        <w:t>IDDE Program Accomplishments</w:t>
      </w:r>
      <w:r w:rsidR="00365C23">
        <w:t xml:space="preserve"> </w:t>
      </w:r>
      <w:r>
        <w:t>– 2004 MS4 Permit</w:t>
      </w:r>
      <w:bookmarkEnd w:id="45"/>
    </w:p>
    <w:p w:rsidR="008623C3" w:rsidRPr="006D4B9F" w:rsidRDefault="008623C3"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Municipalities should have completed certain IDDE program elements in compliance with the 200</w:t>
      </w:r>
      <w:r w:rsidR="00D36E4F">
        <w:rPr>
          <w:rFonts w:asciiTheme="minorHAnsi" w:hAnsiTheme="minorHAnsi"/>
          <w:i/>
          <w:color w:val="7030A0"/>
          <w:szCs w:val="22"/>
        </w:rPr>
        <w:t>4</w:t>
      </w:r>
      <w:r w:rsidRPr="006D4B9F">
        <w:rPr>
          <w:rFonts w:asciiTheme="minorHAnsi" w:hAnsiTheme="minorHAnsi"/>
          <w:i/>
          <w:color w:val="7030A0"/>
          <w:szCs w:val="22"/>
        </w:rPr>
        <w:t xml:space="preserve"> MS4 Permit. These activities should be summarized below to </w:t>
      </w:r>
      <w:r w:rsidR="007260F0">
        <w:rPr>
          <w:rFonts w:asciiTheme="minorHAnsi" w:hAnsiTheme="minorHAnsi"/>
          <w:i/>
          <w:color w:val="7030A0"/>
          <w:szCs w:val="22"/>
        </w:rPr>
        <w:t>document</w:t>
      </w:r>
      <w:r w:rsidRPr="006D4B9F">
        <w:rPr>
          <w:rFonts w:asciiTheme="minorHAnsi" w:hAnsiTheme="minorHAnsi"/>
          <w:i/>
          <w:color w:val="7030A0"/>
          <w:szCs w:val="22"/>
        </w:rPr>
        <w:t xml:space="preserve"> work that has already been completed and help eliminate duplication of effort when developing and implementing an updated IDDE program to meet the requirements of the </w:t>
      </w:r>
      <w:r w:rsidR="00D971C9">
        <w:rPr>
          <w:rFonts w:asciiTheme="minorHAnsi" w:hAnsiTheme="minorHAnsi"/>
          <w:i/>
          <w:color w:val="7030A0"/>
          <w:szCs w:val="22"/>
        </w:rPr>
        <w:t>2017</w:t>
      </w:r>
      <w:r w:rsidRPr="006D4B9F">
        <w:rPr>
          <w:rFonts w:asciiTheme="minorHAnsi" w:hAnsiTheme="minorHAnsi"/>
          <w:i/>
          <w:color w:val="7030A0"/>
          <w:szCs w:val="22"/>
        </w:rPr>
        <w:t xml:space="preserve"> </w:t>
      </w:r>
      <w:r w:rsidR="005B6C4C" w:rsidRPr="006D4B9F">
        <w:rPr>
          <w:rFonts w:asciiTheme="minorHAnsi" w:hAnsiTheme="minorHAnsi"/>
          <w:i/>
          <w:color w:val="7030A0"/>
          <w:szCs w:val="22"/>
        </w:rPr>
        <w:t>M</w:t>
      </w:r>
      <w:r w:rsidRPr="006D4B9F">
        <w:rPr>
          <w:rFonts w:asciiTheme="minorHAnsi" w:hAnsiTheme="minorHAnsi"/>
          <w:i/>
          <w:color w:val="7030A0"/>
          <w:szCs w:val="22"/>
        </w:rPr>
        <w:t>S4 Permit.</w:t>
      </w:r>
    </w:p>
    <w:p w:rsidR="008623C3" w:rsidRDefault="008623C3" w:rsidP="00365C23"/>
    <w:p w:rsidR="008623C3" w:rsidRDefault="00AC4366" w:rsidP="00AC4366">
      <w:r>
        <w:lastRenderedPageBreak/>
        <w:t>The 200</w:t>
      </w:r>
      <w:r w:rsidR="00D36E4F">
        <w:t>4</w:t>
      </w:r>
      <w:r>
        <w:t xml:space="preserve"> MS4 Permit required MS4 communit</w:t>
      </w:r>
      <w:r w:rsidR="00D971C9">
        <w:t>ies</w:t>
      </w:r>
      <w:r>
        <w:t xml:space="preserve"> to develop a plan to detect illicit discharges using a combination of </w:t>
      </w:r>
      <w:r w:rsidR="00EF19D8">
        <w:t xml:space="preserve">storm system </w:t>
      </w:r>
      <w:r>
        <w:t>mapping, adopting a regulatory mechanism to prohibit illicit discharges and enforce this prohibition, and identifying tools and methods to investigate suspected illicit discharges. MS4</w:t>
      </w:r>
      <w:r w:rsidR="00D971C9">
        <w:t>s were</w:t>
      </w:r>
      <w:r>
        <w:t xml:space="preserve"> also required to define how confirmed discharges would be eliminated and how the removal would be documented.</w:t>
      </w:r>
    </w:p>
    <w:p w:rsidR="00AC4366" w:rsidRDefault="00AC4366" w:rsidP="00AC4366"/>
    <w:p w:rsidR="00AC4366" w:rsidRDefault="00AC4366" w:rsidP="00AC4366">
      <w:r>
        <w:t xml:space="preserve">The </w:t>
      </w:r>
      <w:r w:rsidR="00D971C9" w:rsidRPr="007260F0">
        <w:rPr>
          <w:highlight w:val="yellow"/>
        </w:rPr>
        <w:t>##MUNICIPALITY</w:t>
      </w:r>
      <w:r w:rsidR="00D36E4F">
        <w:t xml:space="preserve"> </w:t>
      </w:r>
      <w:r>
        <w:t xml:space="preserve">has </w:t>
      </w:r>
      <w:r w:rsidR="00947192">
        <w:t xml:space="preserve">completed or </w:t>
      </w:r>
      <w:r w:rsidR="00D971C9">
        <w:t>implemented</w:t>
      </w:r>
      <w:r>
        <w:t xml:space="preserve"> the following IDDE program </w:t>
      </w:r>
      <w:r w:rsidR="00D971C9">
        <w:t>elements</w:t>
      </w:r>
      <w:r>
        <w:t xml:space="preserve"> consistent with the 200</w:t>
      </w:r>
      <w:r w:rsidR="00D36E4F">
        <w:t>4</w:t>
      </w:r>
      <w:r>
        <w:t xml:space="preserve"> MS4 Permit requirements:</w:t>
      </w:r>
    </w:p>
    <w:p w:rsidR="00EF19D8" w:rsidRDefault="00EF19D8" w:rsidP="00EF19D8">
      <w:pPr>
        <w:rPr>
          <w:rFonts w:eastAsia="Calibri"/>
          <w:szCs w:val="24"/>
        </w:rPr>
      </w:pPr>
    </w:p>
    <w:p w:rsidR="00EF19D8" w:rsidRPr="006D4B9F" w:rsidRDefault="00EF19D8"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u w:val="single"/>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Delete all activities that do not apply, and list and/or describe other related activities that have been completed</w:t>
      </w:r>
      <w:r w:rsidR="00947192">
        <w:rPr>
          <w:rFonts w:asciiTheme="minorHAnsi" w:hAnsiTheme="minorHAnsi"/>
          <w:i/>
          <w:color w:val="7030A0"/>
          <w:szCs w:val="22"/>
        </w:rPr>
        <w:t xml:space="preserve"> pursuant to the 2004 MS4 Permit</w:t>
      </w:r>
      <w:r w:rsidRPr="006D4B9F">
        <w:rPr>
          <w:rFonts w:asciiTheme="minorHAnsi" w:hAnsiTheme="minorHAnsi"/>
          <w:i/>
          <w:color w:val="7030A0"/>
          <w:szCs w:val="22"/>
        </w:rPr>
        <w:t>.</w:t>
      </w:r>
      <w:r w:rsidRPr="006D4B9F">
        <w:rPr>
          <w:rFonts w:asciiTheme="minorHAnsi" w:hAnsiTheme="minorHAnsi"/>
          <w:i/>
          <w:color w:val="7030A0"/>
          <w:szCs w:val="22"/>
          <w:u w:val="single"/>
        </w:rPr>
        <w:t xml:space="preserve">  </w:t>
      </w:r>
    </w:p>
    <w:p w:rsidR="0048123A" w:rsidRPr="00EF19D8" w:rsidRDefault="0048123A" w:rsidP="00365C23"/>
    <w:p w:rsidR="00947192" w:rsidRPr="00217092" w:rsidRDefault="00947192" w:rsidP="00947192">
      <w:pPr>
        <w:pStyle w:val="ListParagraph"/>
        <w:numPr>
          <w:ilvl w:val="0"/>
          <w:numId w:val="71"/>
        </w:numPr>
        <w:rPr>
          <w:highlight w:val="yellow"/>
        </w:rPr>
      </w:pPr>
      <w:r w:rsidRPr="00217092">
        <w:rPr>
          <w:highlight w:val="yellow"/>
        </w:rPr>
        <w:t>Dry weather outfall screening and sampling</w:t>
      </w:r>
    </w:p>
    <w:p w:rsidR="00947192" w:rsidRPr="00217092" w:rsidRDefault="00947192" w:rsidP="00947192">
      <w:pPr>
        <w:pStyle w:val="ListParagraph"/>
        <w:numPr>
          <w:ilvl w:val="0"/>
          <w:numId w:val="71"/>
        </w:numPr>
        <w:rPr>
          <w:highlight w:val="yellow"/>
        </w:rPr>
      </w:pPr>
      <w:r w:rsidRPr="00217092">
        <w:rPr>
          <w:highlight w:val="yellow"/>
        </w:rPr>
        <w:t>Wet weather outfall monitoring</w:t>
      </w:r>
    </w:p>
    <w:p w:rsidR="00947192" w:rsidRPr="00217092" w:rsidRDefault="00947192" w:rsidP="00947192">
      <w:pPr>
        <w:pStyle w:val="ListParagraph"/>
        <w:numPr>
          <w:ilvl w:val="0"/>
          <w:numId w:val="71"/>
        </w:numPr>
        <w:rPr>
          <w:highlight w:val="yellow"/>
        </w:rPr>
      </w:pPr>
      <w:r w:rsidRPr="00217092">
        <w:rPr>
          <w:highlight w:val="yellow"/>
        </w:rPr>
        <w:t>Outfall mapping</w:t>
      </w:r>
    </w:p>
    <w:p w:rsidR="00947192" w:rsidRPr="00217092" w:rsidRDefault="00947192" w:rsidP="00947192">
      <w:pPr>
        <w:pStyle w:val="ListParagraph"/>
        <w:numPr>
          <w:ilvl w:val="0"/>
          <w:numId w:val="71"/>
        </w:numPr>
        <w:rPr>
          <w:highlight w:val="yellow"/>
        </w:rPr>
      </w:pPr>
      <w:r w:rsidRPr="00217092">
        <w:rPr>
          <w:highlight w:val="yellow"/>
        </w:rPr>
        <w:t>Additional storm system mapping, including the locations of catch basins, manholes and pipe connectivity</w:t>
      </w:r>
      <w:r w:rsidRPr="00217092" w:rsidDel="00560EC9">
        <w:rPr>
          <w:highlight w:val="yellow"/>
        </w:rPr>
        <w:t xml:space="preserve"> </w:t>
      </w:r>
    </w:p>
    <w:p w:rsidR="00947192" w:rsidRPr="00217092" w:rsidRDefault="00947192" w:rsidP="00947192">
      <w:pPr>
        <w:pStyle w:val="ListParagraph"/>
        <w:numPr>
          <w:ilvl w:val="0"/>
          <w:numId w:val="71"/>
        </w:numPr>
        <w:rPr>
          <w:highlight w:val="yellow"/>
        </w:rPr>
      </w:pPr>
      <w:r w:rsidRPr="00217092">
        <w:rPr>
          <w:highlight w:val="yellow"/>
        </w:rPr>
        <w:t>Sanitary Sewer Overflow (SSO) inventory</w:t>
      </w:r>
    </w:p>
    <w:p w:rsidR="00947192" w:rsidRPr="00217092" w:rsidRDefault="00947192" w:rsidP="00947192">
      <w:pPr>
        <w:pStyle w:val="ListParagraph"/>
        <w:numPr>
          <w:ilvl w:val="0"/>
          <w:numId w:val="71"/>
        </w:numPr>
        <w:rPr>
          <w:highlight w:val="yellow"/>
        </w:rPr>
      </w:pPr>
      <w:r w:rsidRPr="00217092">
        <w:rPr>
          <w:highlight w:val="yellow"/>
        </w:rPr>
        <w:t>Adoption of an illicit discharge ordinance or similar legal authority</w:t>
      </w:r>
    </w:p>
    <w:p w:rsidR="00947192" w:rsidRPr="00217092" w:rsidRDefault="00947192" w:rsidP="00947192">
      <w:pPr>
        <w:pStyle w:val="ListParagraph"/>
        <w:numPr>
          <w:ilvl w:val="0"/>
          <w:numId w:val="71"/>
        </w:numPr>
        <w:rPr>
          <w:highlight w:val="yellow"/>
        </w:rPr>
      </w:pPr>
      <w:r w:rsidRPr="00217092">
        <w:rPr>
          <w:highlight w:val="yellow"/>
        </w:rPr>
        <w:t>Procedures for locating illicit discharges (i.e., visual screening of outfalls for dry weather discharges, dye or smoke testing)</w:t>
      </w:r>
    </w:p>
    <w:p w:rsidR="00947192" w:rsidRPr="00217092" w:rsidRDefault="00947192" w:rsidP="00947192">
      <w:pPr>
        <w:pStyle w:val="ListParagraph"/>
        <w:numPr>
          <w:ilvl w:val="0"/>
          <w:numId w:val="71"/>
        </w:numPr>
        <w:rPr>
          <w:highlight w:val="yellow"/>
        </w:rPr>
      </w:pPr>
      <w:r w:rsidRPr="00217092">
        <w:rPr>
          <w:highlight w:val="yellow"/>
        </w:rPr>
        <w:t xml:space="preserve">Procedures for locating the source of the discharge </w:t>
      </w:r>
    </w:p>
    <w:p w:rsidR="00947192" w:rsidRPr="00217092" w:rsidRDefault="00947192" w:rsidP="00947192">
      <w:pPr>
        <w:pStyle w:val="ListParagraph"/>
        <w:numPr>
          <w:ilvl w:val="0"/>
          <w:numId w:val="71"/>
        </w:numPr>
        <w:rPr>
          <w:highlight w:val="yellow"/>
        </w:rPr>
      </w:pPr>
      <w:r w:rsidRPr="00217092">
        <w:rPr>
          <w:highlight w:val="yellow"/>
        </w:rPr>
        <w:t>Procedures for removal of the source of an illicit discharge</w:t>
      </w:r>
    </w:p>
    <w:p w:rsidR="00EF19D8" w:rsidRPr="00217092" w:rsidRDefault="00947192" w:rsidP="00947192">
      <w:pPr>
        <w:pStyle w:val="ListParagraph"/>
        <w:numPr>
          <w:ilvl w:val="0"/>
          <w:numId w:val="71"/>
        </w:numPr>
        <w:rPr>
          <w:highlight w:val="yellow"/>
        </w:rPr>
      </w:pPr>
      <w:r w:rsidRPr="00217092">
        <w:rPr>
          <w:highlight w:val="yellow"/>
        </w:rPr>
        <w:t>Procedures for documenting actions and evaluating impacts on the storm sewer system subsequent to removal.</w:t>
      </w:r>
    </w:p>
    <w:p w:rsidR="00947192" w:rsidRDefault="00947192" w:rsidP="00947192">
      <w:pPr>
        <w:spacing w:line="240" w:lineRule="auto"/>
      </w:pPr>
    </w:p>
    <w:p w:rsidR="00212AEC" w:rsidRDefault="00212AEC" w:rsidP="00947192">
      <w:pPr>
        <w:spacing w:line="240" w:lineRule="auto"/>
      </w:pPr>
    </w:p>
    <w:p w:rsidR="005F5B2D" w:rsidRDefault="00CB2032" w:rsidP="00F171AC">
      <w:pPr>
        <w:pStyle w:val="Heading1"/>
      </w:pPr>
      <w:bookmarkStart w:id="46" w:name="_Toc493951769"/>
      <w:r>
        <w:t xml:space="preserve">Authority and </w:t>
      </w:r>
      <w:r w:rsidR="005F5B2D">
        <w:t>Responsibilities</w:t>
      </w:r>
      <w:bookmarkEnd w:id="46"/>
    </w:p>
    <w:p w:rsidR="005F5B2D" w:rsidRDefault="00C21BE8" w:rsidP="005F5B2D">
      <w:pPr>
        <w:pStyle w:val="Heading2"/>
      </w:pPr>
      <w:bookmarkStart w:id="47" w:name="_Toc493951770"/>
      <w:r>
        <w:t xml:space="preserve">Legal </w:t>
      </w:r>
      <w:r w:rsidR="005F5B2D">
        <w:t>Authority</w:t>
      </w:r>
      <w:bookmarkEnd w:id="47"/>
    </w:p>
    <w:p w:rsidR="008F2C6F" w:rsidRPr="006D4B9F" w:rsidRDefault="008F2C6F" w:rsidP="008F2C6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already has an illicit discharge ordinance or other </w:t>
      </w:r>
      <w:r>
        <w:rPr>
          <w:rFonts w:asciiTheme="minorHAnsi" w:hAnsiTheme="minorHAnsi"/>
          <w:i/>
          <w:color w:val="7030A0"/>
          <w:szCs w:val="22"/>
        </w:rPr>
        <w:t>legal authority</w:t>
      </w:r>
      <w:r w:rsidRPr="006D4B9F">
        <w:rPr>
          <w:rFonts w:asciiTheme="minorHAnsi" w:hAnsiTheme="minorHAnsi"/>
          <w:i/>
          <w:color w:val="7030A0"/>
          <w:szCs w:val="22"/>
        </w:rPr>
        <w:t>, as required by the 200</w:t>
      </w:r>
      <w:r>
        <w:rPr>
          <w:rFonts w:asciiTheme="minorHAnsi" w:hAnsiTheme="minorHAnsi"/>
          <w:i/>
          <w:color w:val="7030A0"/>
          <w:szCs w:val="22"/>
        </w:rPr>
        <w:t>4</w:t>
      </w:r>
      <w:r w:rsidRPr="006D4B9F">
        <w:rPr>
          <w:rFonts w:asciiTheme="minorHAnsi" w:hAnsiTheme="minorHAnsi"/>
          <w:i/>
          <w:color w:val="7030A0"/>
          <w:szCs w:val="22"/>
        </w:rPr>
        <w:t xml:space="preserve"> MS4 Permit.  </w:t>
      </w:r>
    </w:p>
    <w:p w:rsidR="008F2C6F" w:rsidRPr="00E73AF2" w:rsidRDefault="008F2C6F" w:rsidP="008F2C6F">
      <w:pPr>
        <w:rPr>
          <w:highlight w:val="yellow"/>
        </w:rPr>
      </w:pPr>
      <w:r w:rsidRPr="00E73AF2">
        <w:rPr>
          <w:highlight w:val="yellow"/>
        </w:rPr>
        <w:t xml:space="preserve">The ##MUNICIPALITY has adopted a ##NAME OF ORDINANCE (##REVISION DATE). A copy of the ##NAME OF ORDINANCE is provided in </w:t>
      </w:r>
      <w:r w:rsidRPr="00E73AF2">
        <w:rPr>
          <w:b/>
          <w:highlight w:val="yellow"/>
        </w:rPr>
        <w:t>Appendix A</w:t>
      </w:r>
      <w:r w:rsidRPr="00E73AF2">
        <w:rPr>
          <w:highlight w:val="yellow"/>
        </w:rPr>
        <w:t>. The ##NAME OF ORDINANCE provides the ##MUNICIPALITY with adequate legal authority to:</w:t>
      </w:r>
    </w:p>
    <w:p w:rsidR="008F2C6F" w:rsidRPr="00E73AF2" w:rsidRDefault="008F2C6F" w:rsidP="008F2C6F">
      <w:pPr>
        <w:rPr>
          <w:highlight w:val="yellow"/>
        </w:rPr>
      </w:pPr>
    </w:p>
    <w:p w:rsidR="008F2C6F" w:rsidRPr="00E73AF2" w:rsidRDefault="008F2C6F" w:rsidP="008F2C6F">
      <w:pPr>
        <w:pStyle w:val="ListParagraph"/>
        <w:numPr>
          <w:ilvl w:val="0"/>
          <w:numId w:val="16"/>
        </w:numPr>
        <w:rPr>
          <w:highlight w:val="yellow"/>
        </w:rPr>
      </w:pPr>
      <w:r w:rsidRPr="00E73AF2">
        <w:rPr>
          <w:highlight w:val="yellow"/>
        </w:rPr>
        <w:t>Prohibit illicit discharges</w:t>
      </w:r>
    </w:p>
    <w:p w:rsidR="008F2C6F" w:rsidRPr="00E73AF2" w:rsidRDefault="008F2C6F" w:rsidP="008F2C6F">
      <w:pPr>
        <w:pStyle w:val="ListParagraph"/>
        <w:numPr>
          <w:ilvl w:val="0"/>
          <w:numId w:val="16"/>
        </w:numPr>
        <w:rPr>
          <w:highlight w:val="yellow"/>
        </w:rPr>
      </w:pPr>
      <w:r w:rsidRPr="00E73AF2">
        <w:rPr>
          <w:highlight w:val="yellow"/>
        </w:rPr>
        <w:t>Investigate suspected illicit discharges</w:t>
      </w:r>
    </w:p>
    <w:p w:rsidR="008F2C6F" w:rsidRPr="00E73AF2" w:rsidRDefault="008F2C6F" w:rsidP="008F2C6F">
      <w:pPr>
        <w:pStyle w:val="ListParagraph"/>
        <w:numPr>
          <w:ilvl w:val="0"/>
          <w:numId w:val="16"/>
        </w:numPr>
        <w:rPr>
          <w:highlight w:val="yellow"/>
        </w:rPr>
      </w:pPr>
      <w:r w:rsidRPr="00E73AF2">
        <w:rPr>
          <w:highlight w:val="yellow"/>
        </w:rPr>
        <w:t xml:space="preserve">Eliminate illicit discharges, including discharges from properties not owned by or controlled by the MS4 that discharge into the MS4 system </w:t>
      </w:r>
    </w:p>
    <w:p w:rsidR="008F2C6F" w:rsidRPr="00E73AF2" w:rsidRDefault="008F2C6F" w:rsidP="008F2C6F">
      <w:pPr>
        <w:pStyle w:val="ListParagraph"/>
        <w:numPr>
          <w:ilvl w:val="0"/>
          <w:numId w:val="16"/>
        </w:numPr>
        <w:rPr>
          <w:highlight w:val="yellow"/>
        </w:rPr>
      </w:pPr>
      <w:r w:rsidRPr="00E73AF2">
        <w:rPr>
          <w:highlight w:val="yellow"/>
        </w:rPr>
        <w:t>Implement appropriate enforcement procedures and actions.</w:t>
      </w:r>
    </w:p>
    <w:p w:rsidR="008F2C6F" w:rsidRPr="00E73AF2" w:rsidRDefault="008F2C6F" w:rsidP="008F2C6F">
      <w:pPr>
        <w:rPr>
          <w:highlight w:val="yellow"/>
        </w:rPr>
      </w:pPr>
    </w:p>
    <w:p w:rsidR="008F2C6F" w:rsidRDefault="008F2C6F" w:rsidP="008F2C6F">
      <w:r w:rsidRPr="00E73AF2">
        <w:rPr>
          <w:highlight w:val="yellow"/>
        </w:rPr>
        <w:lastRenderedPageBreak/>
        <w:t xml:space="preserve">The ##MUNICIPALITY will review its current ##NAME OF </w:t>
      </w:r>
      <w:r w:rsidR="008037EC" w:rsidRPr="00E73AF2">
        <w:rPr>
          <w:highlight w:val="yellow"/>
        </w:rPr>
        <w:t>ORDINANCE</w:t>
      </w:r>
      <w:r w:rsidRPr="00E73AF2">
        <w:rPr>
          <w:highlight w:val="yellow"/>
        </w:rPr>
        <w:t xml:space="preserve"> and related policies for consistency with the MS4 Permit. The ##</w:t>
      </w:r>
      <w:r w:rsidRPr="00E73AF2">
        <w:rPr>
          <w:highlight w:val="yellow"/>
        </w:rPr>
        <w:tab/>
        <w:t xml:space="preserve">MUNICIPALITY will update, if necessary, ##NAME OF </w:t>
      </w:r>
      <w:r w:rsidR="008037EC" w:rsidRPr="00E73AF2">
        <w:rPr>
          <w:highlight w:val="yellow"/>
        </w:rPr>
        <w:t>ORDINANCE</w:t>
      </w:r>
      <w:r w:rsidRPr="00E73AF2">
        <w:rPr>
          <w:highlight w:val="yellow"/>
        </w:rPr>
        <w:t xml:space="preserve"> within one year of the permit effective date (July 1, 2018).</w:t>
      </w:r>
    </w:p>
    <w:p w:rsidR="008F2C6F" w:rsidRDefault="008F2C6F" w:rsidP="008F2C6F"/>
    <w:p w:rsidR="008F2C6F" w:rsidRPr="006D4B9F" w:rsidRDefault="008F2C6F" w:rsidP="008F2C6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sidRPr="008037EC">
        <w:rPr>
          <w:rFonts w:asciiTheme="minorHAnsi" w:hAnsiTheme="minorHAnsi"/>
          <w:i/>
          <w:color w:val="7030A0"/>
          <w:szCs w:val="22"/>
          <w:u w:val="single"/>
        </w:rPr>
        <w:t>has not</w:t>
      </w:r>
      <w:r w:rsidRPr="006D4B9F">
        <w:rPr>
          <w:rFonts w:asciiTheme="minorHAnsi" w:hAnsiTheme="minorHAnsi"/>
          <w:i/>
          <w:color w:val="7030A0"/>
          <w:szCs w:val="22"/>
        </w:rPr>
        <w:t xml:space="preserve"> adopted an illicit discharge ordinance or other regulatory mechanism, as required by the 200</w:t>
      </w:r>
      <w:r w:rsidR="008037EC">
        <w:rPr>
          <w:rFonts w:asciiTheme="minorHAnsi" w:hAnsiTheme="minorHAnsi"/>
          <w:i/>
          <w:color w:val="7030A0"/>
          <w:szCs w:val="22"/>
        </w:rPr>
        <w:t>4</w:t>
      </w:r>
      <w:r w:rsidRPr="006D4B9F">
        <w:rPr>
          <w:rFonts w:asciiTheme="minorHAnsi" w:hAnsiTheme="minorHAnsi"/>
          <w:i/>
          <w:color w:val="7030A0"/>
          <w:szCs w:val="22"/>
        </w:rPr>
        <w:t xml:space="preserve"> MS4 Permit.  </w:t>
      </w:r>
    </w:p>
    <w:p w:rsidR="008F2C6F" w:rsidRPr="00E73AF2" w:rsidRDefault="008F2C6F" w:rsidP="008F2C6F">
      <w:pPr>
        <w:rPr>
          <w:highlight w:val="yellow"/>
        </w:rPr>
      </w:pPr>
      <w:r w:rsidRPr="00E73AF2">
        <w:rPr>
          <w:highlight w:val="yellow"/>
        </w:rPr>
        <w:t>The ##MUNICIPALITY will adopt a</w:t>
      </w:r>
      <w:r w:rsidR="008037EC" w:rsidRPr="00E73AF2">
        <w:rPr>
          <w:highlight w:val="yellow"/>
        </w:rPr>
        <w:t>n illicit discharge</w:t>
      </w:r>
      <w:r w:rsidRPr="00E73AF2">
        <w:rPr>
          <w:highlight w:val="yellow"/>
        </w:rPr>
        <w:t xml:space="preserve"> ordinance or other regulatory mechanism to provide the ##MUNICIPALITY with adequate legal authority to: </w:t>
      </w:r>
    </w:p>
    <w:p w:rsidR="008F2C6F" w:rsidRPr="00F52BAD" w:rsidRDefault="008F2C6F" w:rsidP="008F2C6F">
      <w:pPr>
        <w:rPr>
          <w:highlight w:val="yellow"/>
        </w:rPr>
      </w:pPr>
    </w:p>
    <w:p w:rsidR="008F2C6F" w:rsidRPr="00F52BAD" w:rsidRDefault="008F2C6F" w:rsidP="008F2C6F">
      <w:pPr>
        <w:pStyle w:val="ListParagraph"/>
        <w:numPr>
          <w:ilvl w:val="0"/>
          <w:numId w:val="16"/>
        </w:numPr>
        <w:rPr>
          <w:highlight w:val="yellow"/>
        </w:rPr>
      </w:pPr>
      <w:r w:rsidRPr="00F52BAD">
        <w:rPr>
          <w:highlight w:val="yellow"/>
        </w:rPr>
        <w:t>Prohibit illicit discharges</w:t>
      </w:r>
    </w:p>
    <w:p w:rsidR="008F2C6F" w:rsidRPr="00F52BAD" w:rsidRDefault="008F2C6F" w:rsidP="008F2C6F">
      <w:pPr>
        <w:pStyle w:val="ListParagraph"/>
        <w:numPr>
          <w:ilvl w:val="0"/>
          <w:numId w:val="16"/>
        </w:numPr>
        <w:rPr>
          <w:highlight w:val="yellow"/>
        </w:rPr>
      </w:pPr>
      <w:r w:rsidRPr="00F52BAD">
        <w:rPr>
          <w:highlight w:val="yellow"/>
        </w:rPr>
        <w:t>Investigate suspected illicit discharges</w:t>
      </w:r>
    </w:p>
    <w:p w:rsidR="008F2C6F" w:rsidRPr="00F52BAD" w:rsidRDefault="008F2C6F" w:rsidP="008F2C6F">
      <w:pPr>
        <w:pStyle w:val="ListParagraph"/>
        <w:numPr>
          <w:ilvl w:val="0"/>
          <w:numId w:val="16"/>
        </w:numPr>
        <w:rPr>
          <w:highlight w:val="yellow"/>
        </w:rPr>
      </w:pPr>
      <w:r w:rsidRPr="00F52BAD">
        <w:rPr>
          <w:highlight w:val="yellow"/>
        </w:rPr>
        <w:t xml:space="preserve">Eliminate illicit discharges, including discharges from properties not owned by or controlled by the MS4 that discharge into the MS4 system </w:t>
      </w:r>
    </w:p>
    <w:p w:rsidR="008F2C6F" w:rsidRPr="00F52BAD" w:rsidRDefault="008F2C6F" w:rsidP="008F2C6F">
      <w:pPr>
        <w:pStyle w:val="ListParagraph"/>
        <w:numPr>
          <w:ilvl w:val="0"/>
          <w:numId w:val="16"/>
        </w:numPr>
        <w:rPr>
          <w:highlight w:val="yellow"/>
        </w:rPr>
      </w:pPr>
      <w:r w:rsidRPr="00F52BAD">
        <w:rPr>
          <w:highlight w:val="yellow"/>
        </w:rPr>
        <w:t>Implement appropriate enforcement procedures and actions.</w:t>
      </w:r>
    </w:p>
    <w:p w:rsidR="008F2C6F" w:rsidRPr="00F52BAD" w:rsidRDefault="008F2C6F" w:rsidP="008F2C6F">
      <w:pPr>
        <w:rPr>
          <w:highlight w:val="yellow"/>
        </w:rPr>
      </w:pPr>
    </w:p>
    <w:p w:rsidR="008F2C6F" w:rsidRDefault="008F2C6F" w:rsidP="008F2C6F">
      <w:r w:rsidRPr="00F52BAD">
        <w:rPr>
          <w:highlight w:val="yellow"/>
        </w:rPr>
        <w:t xml:space="preserve">The ordinance or other regulatory mechanism will be </w:t>
      </w:r>
      <w:r w:rsidR="00F52BAD" w:rsidRPr="00F52BAD">
        <w:rPr>
          <w:highlight w:val="yellow"/>
        </w:rPr>
        <w:t xml:space="preserve">adopted within one </w:t>
      </w:r>
      <w:r w:rsidRPr="00F52BAD">
        <w:rPr>
          <w:highlight w:val="yellow"/>
        </w:rPr>
        <w:t>year of the permit effective date (July 1, 201</w:t>
      </w:r>
      <w:r w:rsidR="00F52BAD" w:rsidRPr="00F52BAD">
        <w:rPr>
          <w:highlight w:val="yellow"/>
        </w:rPr>
        <w:t>8</w:t>
      </w:r>
      <w:r w:rsidRPr="00F52BAD">
        <w:rPr>
          <w:highlight w:val="yellow"/>
        </w:rPr>
        <w:t>).</w:t>
      </w:r>
    </w:p>
    <w:p w:rsidR="00D676CC" w:rsidRDefault="00D676CC" w:rsidP="009D0F4A"/>
    <w:p w:rsidR="0061514C" w:rsidRPr="006D4B9F" w:rsidRDefault="0061514C" w:rsidP="0061514C">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is a new permittee</w:t>
      </w:r>
      <w:r w:rsidRPr="006D4B9F">
        <w:rPr>
          <w:rFonts w:asciiTheme="minorHAnsi" w:hAnsiTheme="minorHAnsi"/>
          <w:i/>
          <w:color w:val="7030A0"/>
          <w:szCs w:val="22"/>
        </w:rPr>
        <w:t xml:space="preserve">.  </w:t>
      </w:r>
    </w:p>
    <w:p w:rsidR="0061514C" w:rsidRDefault="0061514C" w:rsidP="0061514C">
      <w:r w:rsidRPr="00F52BAD">
        <w:rPr>
          <w:highlight w:val="yellow"/>
        </w:rPr>
        <w:t xml:space="preserve">The ordinance or other regulatory mechanism will be adopted within </w:t>
      </w:r>
      <w:r>
        <w:rPr>
          <w:highlight w:val="yellow"/>
        </w:rPr>
        <w:t>two</w:t>
      </w:r>
      <w:r w:rsidRPr="00F52BAD">
        <w:rPr>
          <w:highlight w:val="yellow"/>
        </w:rPr>
        <w:t xml:space="preserve"> year</w:t>
      </w:r>
      <w:r>
        <w:rPr>
          <w:highlight w:val="yellow"/>
        </w:rPr>
        <w:t>s</w:t>
      </w:r>
      <w:r w:rsidRPr="00F52BAD">
        <w:rPr>
          <w:highlight w:val="yellow"/>
        </w:rPr>
        <w:t xml:space="preserve"> of the permit effective date (July 1, 201</w:t>
      </w:r>
      <w:r>
        <w:rPr>
          <w:highlight w:val="yellow"/>
        </w:rPr>
        <w:t>9</w:t>
      </w:r>
      <w:r w:rsidRPr="00F52BAD">
        <w:rPr>
          <w:highlight w:val="yellow"/>
        </w:rPr>
        <w:t>).</w:t>
      </w:r>
    </w:p>
    <w:p w:rsidR="0061514C" w:rsidRDefault="0061514C" w:rsidP="009D0F4A"/>
    <w:p w:rsidR="001E7091" w:rsidRDefault="001E7091" w:rsidP="001E7091">
      <w:pPr>
        <w:pStyle w:val="Heading2"/>
      </w:pPr>
      <w:bookmarkStart w:id="48" w:name="_Toc493951771"/>
      <w:r>
        <w:t>Statement of Responsibilities</w:t>
      </w:r>
      <w:bookmarkEnd w:id="48"/>
    </w:p>
    <w:p w:rsidR="006A03D8" w:rsidRDefault="006A03D8" w:rsidP="006A03D8">
      <w:r>
        <w:t xml:space="preserve">The </w:t>
      </w:r>
      <w:r w:rsidRPr="00E73AF2">
        <w:rPr>
          <w:highlight w:val="yellow"/>
        </w:rPr>
        <w:t>##AGENCY OR DEPARTMENT</w:t>
      </w:r>
      <w:r>
        <w:t xml:space="preserve"> is the lead municipal agency or department responsible for implementing the IDDE program pursuant to the provisions of the </w:t>
      </w:r>
      <w:r w:rsidRPr="00E73AF2">
        <w:rPr>
          <w:highlight w:val="yellow"/>
        </w:rPr>
        <w:t>##NAME OF ORDINANCE</w:t>
      </w:r>
      <w:r>
        <w:t>. Other agencies</w:t>
      </w:r>
      <w:r w:rsidR="00E25C99">
        <w:t>,</w:t>
      </w:r>
      <w:r>
        <w:t xml:space="preserve"> departments</w:t>
      </w:r>
      <w:r w:rsidR="00E25C99">
        <w:t>, or personnel</w:t>
      </w:r>
      <w:r>
        <w:t xml:space="preserve"> with responsibility for aspects of the program include:</w:t>
      </w:r>
    </w:p>
    <w:p w:rsidR="004E2357" w:rsidRDefault="004E2357" w:rsidP="004E2357"/>
    <w:p w:rsidR="004E2357" w:rsidRPr="006D4B9F" w:rsidRDefault="004E2357"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List </w:t>
      </w:r>
      <w:r w:rsidR="00E73AF2">
        <w:rPr>
          <w:rFonts w:asciiTheme="minorHAnsi" w:hAnsiTheme="minorHAnsi"/>
          <w:i/>
          <w:color w:val="7030A0"/>
          <w:szCs w:val="22"/>
        </w:rPr>
        <w:t>the</w:t>
      </w:r>
      <w:r w:rsidRPr="006D4B9F">
        <w:rPr>
          <w:rFonts w:asciiTheme="minorHAnsi" w:hAnsiTheme="minorHAnsi"/>
          <w:i/>
          <w:color w:val="7030A0"/>
          <w:szCs w:val="22"/>
        </w:rPr>
        <w:t xml:space="preserve"> municipal agencies or departments </w:t>
      </w:r>
      <w:r w:rsidR="00E73AF2">
        <w:rPr>
          <w:rFonts w:asciiTheme="minorHAnsi" w:hAnsiTheme="minorHAnsi"/>
          <w:i/>
          <w:color w:val="7030A0"/>
          <w:szCs w:val="22"/>
        </w:rPr>
        <w:t xml:space="preserve">in your community </w:t>
      </w:r>
      <w:r w:rsidRPr="006D4B9F">
        <w:rPr>
          <w:rFonts w:asciiTheme="minorHAnsi" w:hAnsiTheme="minorHAnsi"/>
          <w:i/>
          <w:color w:val="7030A0"/>
          <w:szCs w:val="22"/>
        </w:rPr>
        <w:t xml:space="preserve">with responsibility for aspects of the IDDE program.  </w:t>
      </w:r>
      <w:r w:rsidR="00260346" w:rsidRPr="006D4B9F">
        <w:rPr>
          <w:rFonts w:asciiTheme="minorHAnsi" w:hAnsiTheme="minorHAnsi"/>
          <w:i/>
          <w:color w:val="7030A0"/>
          <w:szCs w:val="22"/>
        </w:rPr>
        <w:t>Describe the process for coordination and data sharing between these agencies and departments.</w:t>
      </w:r>
    </w:p>
    <w:p w:rsidR="003E160D" w:rsidRPr="006D4B9F" w:rsidRDefault="003E160D"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3E160D" w:rsidRPr="006D4B9F" w:rsidRDefault="003E160D"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The C</w:t>
      </w:r>
      <w:r w:rsidR="006A03D8">
        <w:rPr>
          <w:rFonts w:asciiTheme="minorHAnsi" w:hAnsiTheme="minorHAnsi"/>
          <w:i/>
          <w:color w:val="7030A0"/>
          <w:szCs w:val="22"/>
        </w:rPr>
        <w:t>entral Massachusetts Regional Stormwater Coalition</w:t>
      </w:r>
      <w:r w:rsidRPr="006D4B9F">
        <w:rPr>
          <w:rFonts w:asciiTheme="minorHAnsi" w:hAnsiTheme="minorHAnsi"/>
          <w:i/>
          <w:color w:val="7030A0"/>
          <w:szCs w:val="22"/>
        </w:rPr>
        <w:t xml:space="preserve"> “Communicating IDDE Responsibilities” provides suggested language for municipal job descriptions and IDDE program responsibilities. </w:t>
      </w:r>
    </w:p>
    <w:p w:rsidR="003E160D" w:rsidRPr="00412C6A" w:rsidRDefault="007579F1" w:rsidP="006D4B9F">
      <w:pPr>
        <w:pBdr>
          <w:top w:val="single" w:sz="4" w:space="1" w:color="7030A0"/>
          <w:left w:val="single" w:sz="4" w:space="4" w:color="7030A0"/>
          <w:bottom w:val="single" w:sz="4" w:space="1" w:color="7030A0"/>
          <w:right w:val="single" w:sz="4" w:space="4" w:color="7030A0"/>
        </w:pBdr>
        <w:rPr>
          <w:rFonts w:asciiTheme="minorHAnsi" w:hAnsiTheme="minorHAnsi"/>
          <w:b/>
          <w:i/>
          <w:color w:val="7030A0"/>
          <w:szCs w:val="22"/>
        </w:rPr>
      </w:pPr>
      <w:hyperlink r:id="rId15" w:history="1">
        <w:r w:rsidR="003E160D" w:rsidRPr="006D4B9F">
          <w:rPr>
            <w:rStyle w:val="Hyperlink"/>
            <w:rFonts w:asciiTheme="minorHAnsi" w:hAnsiTheme="minorHAnsi"/>
            <w:i/>
            <w:szCs w:val="22"/>
          </w:rPr>
          <w:t>http://www.centralmastormwater.org/pages/CRSC_documents/CMRSWC_IDDE%20Communication%20Packet.pdf</w:t>
        </w:r>
      </w:hyperlink>
    </w:p>
    <w:p w:rsidR="004E2357" w:rsidRDefault="004E2357" w:rsidP="00BD4C80"/>
    <w:p w:rsidR="006A03D8" w:rsidRPr="00E73AF2" w:rsidRDefault="006A03D8" w:rsidP="006A03D8">
      <w:pPr>
        <w:pStyle w:val="ListParagraph"/>
        <w:numPr>
          <w:ilvl w:val="0"/>
          <w:numId w:val="17"/>
        </w:numPr>
        <w:rPr>
          <w:highlight w:val="yellow"/>
        </w:rPr>
      </w:pPr>
      <w:r w:rsidRPr="00E73AF2">
        <w:rPr>
          <w:highlight w:val="yellow"/>
        </w:rPr>
        <w:t>Department of Public Works - ##RESPONSIBILITIES</w:t>
      </w:r>
    </w:p>
    <w:p w:rsidR="006A03D8" w:rsidRPr="00E73AF2" w:rsidRDefault="006A03D8" w:rsidP="006A03D8">
      <w:pPr>
        <w:pStyle w:val="ListParagraph"/>
        <w:numPr>
          <w:ilvl w:val="0"/>
          <w:numId w:val="17"/>
        </w:numPr>
        <w:rPr>
          <w:highlight w:val="yellow"/>
        </w:rPr>
      </w:pPr>
      <w:r w:rsidRPr="00E73AF2">
        <w:rPr>
          <w:highlight w:val="yellow"/>
        </w:rPr>
        <w:t>Highway Department - ##RESPONSIBILITIES</w:t>
      </w:r>
    </w:p>
    <w:p w:rsidR="006A03D8" w:rsidRPr="00E73AF2" w:rsidRDefault="006A03D8" w:rsidP="006A03D8">
      <w:pPr>
        <w:pStyle w:val="ListParagraph"/>
        <w:numPr>
          <w:ilvl w:val="0"/>
          <w:numId w:val="17"/>
        </w:numPr>
        <w:rPr>
          <w:highlight w:val="yellow"/>
        </w:rPr>
      </w:pPr>
      <w:r w:rsidRPr="00E73AF2">
        <w:rPr>
          <w:highlight w:val="yellow"/>
        </w:rPr>
        <w:t>Sewer Department - ##RESPONSIBILITIES</w:t>
      </w:r>
    </w:p>
    <w:p w:rsidR="006A03D8" w:rsidRPr="00E73AF2" w:rsidRDefault="006A03D8" w:rsidP="006A03D8">
      <w:pPr>
        <w:pStyle w:val="ListParagraph"/>
        <w:numPr>
          <w:ilvl w:val="0"/>
          <w:numId w:val="17"/>
        </w:numPr>
        <w:rPr>
          <w:highlight w:val="yellow"/>
        </w:rPr>
      </w:pPr>
      <w:r w:rsidRPr="00E73AF2">
        <w:rPr>
          <w:highlight w:val="yellow"/>
        </w:rPr>
        <w:t>Engineering Department - ##RESPONSIBILITIES</w:t>
      </w:r>
    </w:p>
    <w:p w:rsidR="006A03D8" w:rsidRPr="00E73AF2" w:rsidRDefault="006A03D8" w:rsidP="006A03D8">
      <w:pPr>
        <w:pStyle w:val="ListParagraph"/>
        <w:numPr>
          <w:ilvl w:val="0"/>
          <w:numId w:val="17"/>
        </w:numPr>
        <w:rPr>
          <w:highlight w:val="yellow"/>
        </w:rPr>
      </w:pPr>
      <w:r w:rsidRPr="00E73AF2">
        <w:rPr>
          <w:highlight w:val="yellow"/>
        </w:rPr>
        <w:t>Building Inspector and/or Code Enforcement Officer - ##RESPONSIBILITIES</w:t>
      </w:r>
    </w:p>
    <w:p w:rsidR="006A03D8" w:rsidRPr="00E73AF2" w:rsidRDefault="006A03D8" w:rsidP="006A03D8">
      <w:pPr>
        <w:pStyle w:val="ListParagraph"/>
        <w:numPr>
          <w:ilvl w:val="0"/>
          <w:numId w:val="17"/>
        </w:numPr>
        <w:rPr>
          <w:highlight w:val="yellow"/>
        </w:rPr>
      </w:pPr>
      <w:r w:rsidRPr="00E73AF2">
        <w:rPr>
          <w:highlight w:val="yellow"/>
        </w:rPr>
        <w:t>Licensed Plumbing Inspector - ##RESPONSIBILITIES</w:t>
      </w:r>
    </w:p>
    <w:p w:rsidR="006A03D8" w:rsidRPr="00E73AF2" w:rsidRDefault="006A03D8" w:rsidP="006A03D8">
      <w:pPr>
        <w:pStyle w:val="ListParagraph"/>
        <w:numPr>
          <w:ilvl w:val="0"/>
          <w:numId w:val="17"/>
        </w:numPr>
        <w:rPr>
          <w:highlight w:val="yellow"/>
        </w:rPr>
      </w:pPr>
      <w:r w:rsidRPr="00E73AF2">
        <w:rPr>
          <w:highlight w:val="yellow"/>
        </w:rPr>
        <w:t>Health Department - ##RESPONSIBILITIES</w:t>
      </w:r>
    </w:p>
    <w:p w:rsidR="006A03D8" w:rsidRPr="00E73AF2" w:rsidRDefault="006A03D8" w:rsidP="006A03D8">
      <w:pPr>
        <w:pStyle w:val="ListParagraph"/>
        <w:numPr>
          <w:ilvl w:val="0"/>
          <w:numId w:val="17"/>
        </w:numPr>
        <w:rPr>
          <w:highlight w:val="yellow"/>
        </w:rPr>
      </w:pPr>
      <w:r w:rsidRPr="00E73AF2">
        <w:rPr>
          <w:highlight w:val="yellow"/>
        </w:rPr>
        <w:t>Inland Wetlands Agent - ##RESPONSIBILITIES</w:t>
      </w:r>
    </w:p>
    <w:p w:rsidR="006A03D8" w:rsidRPr="00E73AF2" w:rsidRDefault="006A03D8" w:rsidP="006A03D8">
      <w:pPr>
        <w:pStyle w:val="ListParagraph"/>
        <w:numPr>
          <w:ilvl w:val="0"/>
          <w:numId w:val="17"/>
        </w:numPr>
        <w:rPr>
          <w:highlight w:val="yellow"/>
        </w:rPr>
      </w:pPr>
      <w:r w:rsidRPr="00E73AF2">
        <w:rPr>
          <w:highlight w:val="yellow"/>
        </w:rPr>
        <w:lastRenderedPageBreak/>
        <w:t>Conservation Agent - ##RESPONSIBILITIES</w:t>
      </w:r>
    </w:p>
    <w:p w:rsidR="006A03D8" w:rsidRPr="00E73AF2" w:rsidRDefault="006A03D8" w:rsidP="006A03D8">
      <w:pPr>
        <w:pStyle w:val="ListParagraph"/>
        <w:numPr>
          <w:ilvl w:val="0"/>
          <w:numId w:val="17"/>
        </w:numPr>
        <w:rPr>
          <w:highlight w:val="yellow"/>
        </w:rPr>
      </w:pPr>
      <w:r w:rsidRPr="00E73AF2">
        <w:rPr>
          <w:highlight w:val="yellow"/>
        </w:rPr>
        <w:t>Planning Department - ##RESPONSIBILITIES</w:t>
      </w:r>
    </w:p>
    <w:p w:rsidR="006A03D8" w:rsidRPr="00E73AF2" w:rsidRDefault="006A03D8" w:rsidP="006A03D8">
      <w:pPr>
        <w:pStyle w:val="ListParagraph"/>
        <w:numPr>
          <w:ilvl w:val="0"/>
          <w:numId w:val="17"/>
        </w:numPr>
        <w:rPr>
          <w:highlight w:val="yellow"/>
        </w:rPr>
      </w:pPr>
      <w:r w:rsidRPr="00E73AF2">
        <w:rPr>
          <w:highlight w:val="yellow"/>
        </w:rPr>
        <w:t>First Selectman, Town Manager, Mayor - ##RESPONSIBILITIES</w:t>
      </w:r>
    </w:p>
    <w:p w:rsidR="00260346" w:rsidRDefault="00260346" w:rsidP="00BD4C80"/>
    <w:p w:rsidR="00D36E4F" w:rsidRDefault="00D36E4F" w:rsidP="00D36E4F">
      <w:pPr>
        <w:pStyle w:val="Heading1"/>
      </w:pPr>
      <w:bookmarkStart w:id="49" w:name="_Toc493951772"/>
      <w:r>
        <w:t>Citizen Reporting of Illicit Discharges</w:t>
      </w:r>
      <w:bookmarkEnd w:id="49"/>
    </w:p>
    <w:p w:rsidR="004C25CC" w:rsidRDefault="001E50BB" w:rsidP="00A63368">
      <w:r>
        <w:t>The</w:t>
      </w:r>
      <w:r w:rsidR="005B74D5">
        <w:t xml:space="preserve"> </w:t>
      </w:r>
      <w:r>
        <w:t>MS4 Permit requires municipalities to develop a program for citizen reporting of illicit discharges</w:t>
      </w:r>
      <w:r w:rsidR="00095743">
        <w:t xml:space="preserve">. </w:t>
      </w:r>
      <w:r w:rsidR="006F6CE3">
        <w:t xml:space="preserve">The </w:t>
      </w:r>
      <w:r w:rsidR="006F6CE3" w:rsidRPr="00E73AF2">
        <w:rPr>
          <w:highlight w:val="yellow"/>
        </w:rPr>
        <w:t>##MUNICIPALITY</w:t>
      </w:r>
      <w:r w:rsidR="00095743" w:rsidRPr="00D64CEB">
        <w:t xml:space="preserve"> has established a system to allow for citizen reporting </w:t>
      </w:r>
      <w:r w:rsidR="005D197D">
        <w:t xml:space="preserve">which </w:t>
      </w:r>
      <w:r w:rsidR="00095743" w:rsidRPr="00D64CEB">
        <w:t xml:space="preserve">includes an email address </w:t>
      </w:r>
      <w:r w:rsidR="006F6CE3">
        <w:t xml:space="preserve">or phone number </w:t>
      </w:r>
      <w:r w:rsidR="00095743" w:rsidRPr="00D64CEB">
        <w:t xml:space="preserve">for submitting comments. </w:t>
      </w:r>
      <w:r w:rsidR="006F6CE3">
        <w:t>The reporting system is described</w:t>
      </w:r>
      <w:r w:rsidR="00095743" w:rsidRPr="00D64CEB">
        <w:t xml:space="preserve"> on the </w:t>
      </w:r>
      <w:r w:rsidR="006F6CE3" w:rsidRPr="00E73AF2">
        <w:rPr>
          <w:highlight w:val="yellow"/>
        </w:rPr>
        <w:t>##MUNICIPALITY</w:t>
      </w:r>
      <w:r w:rsidR="00095743" w:rsidRPr="00D64CEB">
        <w:t xml:space="preserve"> website and in municipal offices</w:t>
      </w:r>
      <w:r w:rsidR="00C42533">
        <w:t xml:space="preserve">, and consists of </w:t>
      </w:r>
      <w:r w:rsidR="00C42533" w:rsidRPr="00E73AF2">
        <w:rPr>
          <w:highlight w:val="yellow"/>
        </w:rPr>
        <w:t>##REPORTING MECHANISM AND PROCESS</w:t>
      </w:r>
      <w:r w:rsidR="00C42533">
        <w:t>.</w:t>
      </w:r>
    </w:p>
    <w:p w:rsidR="00C42533" w:rsidRDefault="00C42533" w:rsidP="00A63368"/>
    <w:p w:rsidR="00C42533" w:rsidRPr="006F6CE3" w:rsidRDefault="00C42533" w:rsidP="00C42533">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Describe the municipality’s process or program to allow for citizen reporting of illicit discharges.</w:t>
      </w:r>
      <w:r w:rsidRPr="006F6CE3">
        <w:t xml:space="preserve"> </w:t>
      </w:r>
      <w:r w:rsidRPr="006F6CE3">
        <w:rPr>
          <w:rFonts w:asciiTheme="minorHAnsi" w:hAnsiTheme="minorHAnsi"/>
          <w:i/>
          <w:color w:val="7030A0"/>
          <w:szCs w:val="22"/>
        </w:rPr>
        <w:t>This may include maintaining a website, email list or mailing program that</w:t>
      </w:r>
      <w:r>
        <w:rPr>
          <w:rFonts w:asciiTheme="minorHAnsi" w:hAnsiTheme="minorHAnsi"/>
          <w:i/>
          <w:color w:val="7030A0"/>
          <w:szCs w:val="22"/>
        </w:rPr>
        <w:t xml:space="preserve"> </w:t>
      </w:r>
      <w:r w:rsidRPr="006F6CE3">
        <w:rPr>
          <w:rFonts w:asciiTheme="minorHAnsi" w:hAnsiTheme="minorHAnsi"/>
          <w:i/>
          <w:color w:val="7030A0"/>
          <w:szCs w:val="22"/>
        </w:rPr>
        <w:t xml:space="preserve">provides clear instructions for the public describing how citizens can submit an illicit discharge report.  The reporting program shall provide an email address and/or a phone number or other means for submissions.  </w:t>
      </w:r>
    </w:p>
    <w:p w:rsidR="00C42533" w:rsidRDefault="00C42533" w:rsidP="00A63368"/>
    <w:p w:rsidR="006F6CE3" w:rsidRDefault="006F6CE3" w:rsidP="006F6CE3">
      <w:r>
        <w:t xml:space="preserve">The </w:t>
      </w:r>
      <w:r w:rsidRPr="00E73AF2">
        <w:rPr>
          <w:highlight w:val="yellow"/>
        </w:rPr>
        <w:t>##MUNICIPALITY</w:t>
      </w:r>
      <w:r w:rsidRPr="006A03D8">
        <w:t xml:space="preserve"> will investigate and eliminate any illicit discharges reported by citizen</w:t>
      </w:r>
      <w:r w:rsidR="00C42533">
        <w:t>s</w:t>
      </w:r>
      <w:r w:rsidRPr="006A03D8">
        <w:t xml:space="preserve"> or organization</w:t>
      </w:r>
      <w:r w:rsidR="00C42533">
        <w:t>s</w:t>
      </w:r>
      <w:r w:rsidRPr="006A03D8">
        <w:t xml:space="preserve">, provided such a report incorporates at least a time and location of an observed discharge. </w:t>
      </w:r>
      <w:r w:rsidRPr="00E73AF2">
        <w:rPr>
          <w:highlight w:val="yellow"/>
        </w:rPr>
        <w:t>##MUNICIPALITY</w:t>
      </w:r>
      <w:r w:rsidRPr="006A03D8">
        <w:t xml:space="preserve"> will </w:t>
      </w:r>
      <w:r>
        <w:t xml:space="preserve">conduct an </w:t>
      </w:r>
      <w:r w:rsidRPr="006A03D8">
        <w:t>inspect</w:t>
      </w:r>
      <w:r>
        <w:t xml:space="preserve">ion of </w:t>
      </w:r>
      <w:r w:rsidR="00C42533">
        <w:t xml:space="preserve">the </w:t>
      </w:r>
      <w:r>
        <w:t>reported</w:t>
      </w:r>
      <w:r w:rsidRPr="006A03D8">
        <w:t xml:space="preserve"> outfalls</w:t>
      </w:r>
      <w:r w:rsidR="00C42533">
        <w:t>, manholes or other sites</w:t>
      </w:r>
      <w:r w:rsidRPr="006A03D8">
        <w:t xml:space="preserve"> promptl</w:t>
      </w:r>
      <w:r w:rsidR="00C42533">
        <w:t>y after receiving such a report.</w:t>
      </w:r>
      <w:r w:rsidRPr="006A03D8">
        <w:t xml:space="preserve"> </w:t>
      </w:r>
      <w:r w:rsidR="00C42533">
        <w:t xml:space="preserve">The </w:t>
      </w:r>
      <w:r w:rsidR="00C42533" w:rsidRPr="00E73AF2">
        <w:rPr>
          <w:highlight w:val="yellow"/>
        </w:rPr>
        <w:t>##MUNICIPALITY</w:t>
      </w:r>
      <w:r w:rsidRPr="006A03D8">
        <w:t xml:space="preserve"> will incorporate the reported outfalls into the IDDE program</w:t>
      </w:r>
      <w:r w:rsidR="00C42533">
        <w:t>. C</w:t>
      </w:r>
      <w:r w:rsidRPr="006A03D8">
        <w:t xml:space="preserve">itizen reports and the responses to those reports </w:t>
      </w:r>
      <w:r w:rsidR="00C42533">
        <w:t>will</w:t>
      </w:r>
      <w:r w:rsidRPr="006A03D8">
        <w:t xml:space="preserve"> be included in the Annual Report.</w:t>
      </w:r>
      <w:r>
        <w:t xml:space="preserve"> </w:t>
      </w:r>
    </w:p>
    <w:p w:rsidR="006F6CE3" w:rsidRDefault="006F6CE3" w:rsidP="00A63368"/>
    <w:p w:rsidR="00212AEC" w:rsidRDefault="00212AEC" w:rsidP="00A63368"/>
    <w:p w:rsidR="005F5B2D" w:rsidRDefault="005F5B2D" w:rsidP="005F5B2D">
      <w:pPr>
        <w:pStyle w:val="Heading1"/>
      </w:pPr>
      <w:bookmarkStart w:id="50" w:name="_Toc493951773"/>
      <w:r>
        <w:t>Mapping</w:t>
      </w:r>
      <w:bookmarkEnd w:id="50"/>
    </w:p>
    <w:p w:rsidR="001C4447" w:rsidRDefault="00E73AF2" w:rsidP="00A1223E">
      <w:r>
        <w:t xml:space="preserve">The </w:t>
      </w:r>
      <w:r w:rsidR="00C42533" w:rsidRPr="00E73AF2">
        <w:rPr>
          <w:highlight w:val="yellow"/>
        </w:rPr>
        <w:t>##MUNICIPALITY</w:t>
      </w:r>
      <w:r w:rsidR="00F435B0">
        <w:t xml:space="preserve"> originally developed </w:t>
      </w:r>
      <w:r w:rsidR="007D0230">
        <w:t>mapping of its stormwater system to</w:t>
      </w:r>
      <w:r w:rsidR="00F435B0">
        <w:t xml:space="preserve"> meet the mapping requirements </w:t>
      </w:r>
      <w:r w:rsidR="00A1223E">
        <w:t>of the 20</w:t>
      </w:r>
      <w:r w:rsidR="00121796">
        <w:t>0</w:t>
      </w:r>
      <w:r w:rsidR="00A62EB8">
        <w:t>4</w:t>
      </w:r>
      <w:r w:rsidR="00A1223E">
        <w:t xml:space="preserve"> MS4 </w:t>
      </w:r>
      <w:r w:rsidR="00F435B0">
        <w:t>P</w:t>
      </w:r>
      <w:r w:rsidR="00A1223E">
        <w:t>ermit</w:t>
      </w:r>
      <w:r w:rsidR="00F435B0">
        <w:t xml:space="preserve">. </w:t>
      </w:r>
      <w:r w:rsidR="001C4447" w:rsidRPr="00E73AF2">
        <w:rPr>
          <w:highlight w:val="yellow"/>
        </w:rPr>
        <w:t>The completed elements include …</w:t>
      </w:r>
    </w:p>
    <w:p w:rsidR="001C4447" w:rsidRDefault="001C4447" w:rsidP="001C4447"/>
    <w:tbl>
      <w:tblPr>
        <w:tblStyle w:val="TableGrid"/>
        <w:tblW w:w="0" w:type="auto"/>
        <w:tblLook w:val="04A0" w:firstRow="1" w:lastRow="0" w:firstColumn="1" w:lastColumn="0" w:noHBand="0" w:noVBand="1"/>
      </w:tblPr>
      <w:tblGrid>
        <w:gridCol w:w="9144"/>
      </w:tblGrid>
      <w:tr w:rsidR="001C4447" w:rsidTr="007260F0">
        <w:tc>
          <w:tcPr>
            <w:tcW w:w="9144" w:type="dxa"/>
            <w:tcBorders>
              <w:top w:val="single" w:sz="4" w:space="0" w:color="7030A0"/>
              <w:left w:val="single" w:sz="4" w:space="0" w:color="7030A0"/>
              <w:bottom w:val="single" w:sz="4" w:space="0" w:color="7030A0"/>
              <w:right w:val="single" w:sz="4" w:space="0" w:color="7030A0"/>
            </w:tcBorders>
          </w:tcPr>
          <w:p w:rsidR="001C4447" w:rsidRDefault="001C4447" w:rsidP="001C4447">
            <w:r w:rsidRPr="006D4B9F">
              <w:rPr>
                <w:rFonts w:asciiTheme="minorHAnsi" w:hAnsiTheme="minorHAnsi"/>
                <w:i/>
                <w:color w:val="7030A0"/>
                <w:u w:val="single"/>
              </w:rPr>
              <w:t>Instructions:</w:t>
            </w:r>
            <w:r w:rsidRPr="006D4B9F">
              <w:rPr>
                <w:rFonts w:asciiTheme="minorHAnsi" w:hAnsiTheme="minorHAnsi"/>
                <w:i/>
                <w:color w:val="7030A0"/>
              </w:rPr>
              <w:t xml:space="preserve"> </w:t>
            </w:r>
            <w:r>
              <w:rPr>
                <w:rFonts w:asciiTheme="minorHAnsi" w:hAnsiTheme="minorHAnsi"/>
                <w:i/>
                <w:color w:val="7030A0"/>
              </w:rPr>
              <w:t xml:space="preserve">Briefly describe the storm system </w:t>
            </w:r>
            <w:r w:rsidRPr="006D4B9F">
              <w:rPr>
                <w:rFonts w:asciiTheme="minorHAnsi" w:hAnsiTheme="minorHAnsi"/>
                <w:i/>
                <w:color w:val="7030A0"/>
              </w:rPr>
              <w:t xml:space="preserve">mapping </w:t>
            </w:r>
            <w:r>
              <w:rPr>
                <w:rFonts w:asciiTheme="minorHAnsi" w:hAnsiTheme="minorHAnsi"/>
                <w:i/>
                <w:color w:val="7030A0"/>
              </w:rPr>
              <w:t xml:space="preserve">that your municipality has completed pursuant to the 2004 MS4 Permit. </w:t>
            </w:r>
            <w:r w:rsidRPr="006D4B9F">
              <w:rPr>
                <w:rFonts w:asciiTheme="minorHAnsi" w:hAnsiTheme="minorHAnsi"/>
                <w:i/>
                <w:color w:val="7030A0"/>
              </w:rPr>
              <w:t xml:space="preserve"> </w:t>
            </w:r>
          </w:p>
        </w:tc>
      </w:tr>
    </w:tbl>
    <w:p w:rsidR="001C4447" w:rsidRDefault="001C4447" w:rsidP="00A1223E"/>
    <w:p w:rsidR="001C4447" w:rsidRDefault="00F435B0" w:rsidP="00A1223E">
      <w:r>
        <w:t xml:space="preserve">A copy of the existing storm system map is provided in </w:t>
      </w:r>
      <w:r w:rsidRPr="006D4B9F">
        <w:rPr>
          <w:b/>
        </w:rPr>
        <w:t xml:space="preserve">Appendix </w:t>
      </w:r>
      <w:r w:rsidR="00905307">
        <w:rPr>
          <w:b/>
        </w:rPr>
        <w:t>B</w:t>
      </w:r>
      <w:r>
        <w:t xml:space="preserve">. </w:t>
      </w:r>
    </w:p>
    <w:p w:rsidR="001C4447" w:rsidRDefault="001C4447" w:rsidP="00A1223E"/>
    <w:p w:rsidR="007C1898" w:rsidRDefault="00F435B0" w:rsidP="007C1898">
      <w:r>
        <w:t>The 201</w:t>
      </w:r>
      <w:r w:rsidR="00C42533">
        <w:t>7</w:t>
      </w:r>
      <w:r>
        <w:t xml:space="preserve"> MS4 Permit requires a </w:t>
      </w:r>
      <w:r w:rsidR="007C1898">
        <w:t xml:space="preserve">revised and </w:t>
      </w:r>
      <w:r>
        <w:t>more detailed storm system map than was required by the 200</w:t>
      </w:r>
      <w:r w:rsidR="00F206C3">
        <w:t>4</w:t>
      </w:r>
      <w:r>
        <w:t xml:space="preserve"> MS4 Permit. </w:t>
      </w:r>
      <w:r w:rsidR="007C1898">
        <w:t xml:space="preserve">The </w:t>
      </w:r>
      <w:r w:rsidR="007C1898" w:rsidRPr="00E73AF2">
        <w:rPr>
          <w:highlight w:val="yellow"/>
        </w:rPr>
        <w:t>##AGENCY OR DEPARTMENT</w:t>
      </w:r>
      <w:r w:rsidR="007C1898">
        <w:t xml:space="preserve"> is responsible for updating the stormwater system mapping pursuant to the MS4 Permit. The </w:t>
      </w:r>
      <w:r w:rsidR="007C1898" w:rsidRPr="00E73AF2">
        <w:rPr>
          <w:highlight w:val="yellow"/>
        </w:rPr>
        <w:t>##MUNICIPALITY</w:t>
      </w:r>
      <w:r w:rsidR="007C1898">
        <w:t xml:space="preserve"> will report on the progress towards completion of the storm system map in each annual report. Updates to the stormwater mapping will be included in </w:t>
      </w:r>
      <w:r w:rsidR="007C1898" w:rsidRPr="006D4B9F">
        <w:rPr>
          <w:b/>
        </w:rPr>
        <w:t>Appendix B</w:t>
      </w:r>
      <w:r w:rsidR="007C1898">
        <w:t xml:space="preserve">. </w:t>
      </w:r>
    </w:p>
    <w:p w:rsidR="00FA320B" w:rsidRPr="00A1223E" w:rsidRDefault="00FA320B" w:rsidP="00A1223E"/>
    <w:p w:rsidR="0061514C" w:rsidRDefault="0061514C">
      <w:pPr>
        <w:spacing w:line="240" w:lineRule="auto"/>
        <w:rPr>
          <w:rFonts w:ascii="Century Gothic" w:hAnsi="Century Gothic"/>
          <w:b/>
          <w:color w:val="006699"/>
          <w:sz w:val="28"/>
          <w:szCs w:val="24"/>
        </w:rPr>
      </w:pPr>
      <w:r>
        <w:br w:type="page"/>
      </w:r>
    </w:p>
    <w:p w:rsidR="003C0675" w:rsidRDefault="003C0675" w:rsidP="003C0675">
      <w:pPr>
        <w:pStyle w:val="Heading2"/>
      </w:pPr>
      <w:bookmarkStart w:id="51" w:name="_Toc493951774"/>
      <w:r>
        <w:lastRenderedPageBreak/>
        <w:t>Outfall and Interconnection</w:t>
      </w:r>
      <w:r w:rsidR="009245A6">
        <w:t xml:space="preserve"> </w:t>
      </w:r>
      <w:r w:rsidR="006F3312">
        <w:t xml:space="preserve">Inventory and </w:t>
      </w:r>
      <w:r w:rsidR="009245A6">
        <w:t>Mapping</w:t>
      </w:r>
      <w:bookmarkEnd w:id="51"/>
    </w:p>
    <w:p w:rsidR="003C0675" w:rsidRDefault="00E73AF2" w:rsidP="006C2CC9">
      <w:r>
        <w:t xml:space="preserve">The </w:t>
      </w:r>
      <w:r w:rsidR="003C0675" w:rsidRPr="00E73AF2">
        <w:rPr>
          <w:highlight w:val="yellow"/>
        </w:rPr>
        <w:t>##MUNICIPALITY</w:t>
      </w:r>
      <w:r w:rsidR="003C0675">
        <w:t xml:space="preserve"> will develop </w:t>
      </w:r>
      <w:r w:rsidR="006F3312">
        <w:t>an inventory (spreadsheet or database</w:t>
      </w:r>
      <w:r w:rsidR="001B49D4">
        <w:t xml:space="preserve"> in a format compatible with Microsoft Excel</w:t>
      </w:r>
      <w:r w:rsidR="006F3312">
        <w:t xml:space="preserve">) and </w:t>
      </w:r>
      <w:r w:rsidR="003C0675">
        <w:t xml:space="preserve">mapping at a minimum scale of 1”=2000’ and maximum scale of 1”=100’ showing all stormwater </w:t>
      </w:r>
      <w:r w:rsidR="009245A6">
        <w:t>outfalls</w:t>
      </w:r>
      <w:r w:rsidR="009245A6">
        <w:rPr>
          <w:rStyle w:val="FootnoteReference"/>
        </w:rPr>
        <w:footnoteReference w:id="1"/>
      </w:r>
      <w:r w:rsidR="003C0675">
        <w:t xml:space="preserve"> located within and owned or operated by the municipality (or institution for institutional MS4s) and all interconnections</w:t>
      </w:r>
      <w:r w:rsidR="009245A6">
        <w:rPr>
          <w:rStyle w:val="FootnoteReference"/>
        </w:rPr>
        <w:footnoteReference w:id="2"/>
      </w:r>
      <w:r w:rsidR="003C0675">
        <w:t xml:space="preserve"> with other MS4s. The map should, if possible, be developed in GIS </w:t>
      </w:r>
      <w:r w:rsidR="009245A6">
        <w:t>or comparable digital format (i.e., CAD).</w:t>
      </w:r>
    </w:p>
    <w:p w:rsidR="006F3312" w:rsidRDefault="006F3312" w:rsidP="006C2CC9"/>
    <w:p w:rsidR="001B49D4" w:rsidRDefault="001B49D4" w:rsidP="001B49D4">
      <w:r>
        <w:t>The inventory and map will include the following information for each outfall and interconnection:</w:t>
      </w:r>
    </w:p>
    <w:p w:rsidR="006F3312" w:rsidRDefault="006F3312" w:rsidP="006C2CC9"/>
    <w:p w:rsidR="001B49D4" w:rsidRDefault="001B49D4" w:rsidP="001B49D4">
      <w:pPr>
        <w:pStyle w:val="ListParagraph"/>
        <w:numPr>
          <w:ilvl w:val="0"/>
          <w:numId w:val="77"/>
        </w:numPr>
      </w:pPr>
      <w:r>
        <w:t>Unique identifier</w:t>
      </w:r>
    </w:p>
    <w:p w:rsidR="001B49D4" w:rsidRDefault="001B49D4" w:rsidP="001B49D4">
      <w:pPr>
        <w:pStyle w:val="ListParagraph"/>
        <w:numPr>
          <w:ilvl w:val="0"/>
          <w:numId w:val="77"/>
        </w:numPr>
      </w:pPr>
      <w:r>
        <w:t>Type, material, size (e.g., 24-inch concrete pipe)</w:t>
      </w:r>
    </w:p>
    <w:p w:rsidR="001B49D4" w:rsidRDefault="001B49D4" w:rsidP="001B49D4">
      <w:pPr>
        <w:pStyle w:val="ListParagraph"/>
        <w:numPr>
          <w:ilvl w:val="0"/>
          <w:numId w:val="77"/>
        </w:numPr>
      </w:pPr>
      <w:r>
        <w:t>Spatial location (latitude and longitude with a minimum accuracy of +/-30 feet)</w:t>
      </w:r>
    </w:p>
    <w:p w:rsidR="001B49D4" w:rsidRDefault="001B49D4" w:rsidP="001B49D4">
      <w:pPr>
        <w:pStyle w:val="ListParagraph"/>
        <w:numPr>
          <w:ilvl w:val="0"/>
          <w:numId w:val="77"/>
        </w:numPr>
      </w:pPr>
      <w:r>
        <w:t>Name, water body ID and Surface Water Quality Classification of the immediate surface water body or wetland to which the stormwater runoff discharges</w:t>
      </w:r>
    </w:p>
    <w:p w:rsidR="001B49D4" w:rsidRDefault="001B49D4" w:rsidP="001B49D4">
      <w:pPr>
        <w:pStyle w:val="ListParagraph"/>
        <w:numPr>
          <w:ilvl w:val="0"/>
          <w:numId w:val="77"/>
        </w:numPr>
      </w:pPr>
      <w:r>
        <w:t>If the outfall does not discharge directly to a named water body, the name and water body ID of the nearest named water body to which the outfall eventually discharges</w:t>
      </w:r>
    </w:p>
    <w:p w:rsidR="001B49D4" w:rsidRDefault="001B49D4" w:rsidP="001B49D4">
      <w:pPr>
        <w:pStyle w:val="ListParagraph"/>
        <w:numPr>
          <w:ilvl w:val="0"/>
          <w:numId w:val="77"/>
        </w:numPr>
      </w:pPr>
      <w:r>
        <w:t>Name of the watershed, including subregional drainage basin number, in which the discharge is located</w:t>
      </w:r>
    </w:p>
    <w:p w:rsidR="001B49D4" w:rsidRDefault="001B49D4" w:rsidP="001B49D4">
      <w:pPr>
        <w:pStyle w:val="ListParagraph"/>
        <w:numPr>
          <w:ilvl w:val="0"/>
          <w:numId w:val="77"/>
        </w:numPr>
      </w:pPr>
      <w:r>
        <w:t>Date of most recent inspection</w:t>
      </w:r>
    </w:p>
    <w:p w:rsidR="001B49D4" w:rsidRDefault="001B49D4" w:rsidP="001B49D4">
      <w:pPr>
        <w:pStyle w:val="ListParagraph"/>
        <w:numPr>
          <w:ilvl w:val="0"/>
          <w:numId w:val="77"/>
        </w:numPr>
      </w:pPr>
      <w:r>
        <w:t>Physical condition</w:t>
      </w:r>
    </w:p>
    <w:p w:rsidR="001B49D4" w:rsidRDefault="001B49D4" w:rsidP="001B49D4">
      <w:pPr>
        <w:pStyle w:val="ListParagraph"/>
        <w:numPr>
          <w:ilvl w:val="0"/>
          <w:numId w:val="77"/>
        </w:numPr>
      </w:pPr>
      <w:r>
        <w:t>Indicators of potential non-stormwater discharges (including presence or evidence of suspect flow and sensory observations such as odor, color, turbidity, floatables, or oil sheen) as of the most recent inspection.</w:t>
      </w:r>
    </w:p>
    <w:p w:rsidR="006F3312" w:rsidRDefault="006F3312" w:rsidP="006C2CC9"/>
    <w:p w:rsidR="00295437" w:rsidRPr="006D4B9F" w:rsidRDefault="00295437" w:rsidP="0029543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is an existing 2004 MS4 permittee</w:t>
      </w:r>
      <w:r w:rsidRPr="006D4B9F">
        <w:rPr>
          <w:rFonts w:asciiTheme="minorHAnsi" w:hAnsiTheme="minorHAnsi"/>
          <w:i/>
          <w:color w:val="7030A0"/>
          <w:szCs w:val="22"/>
        </w:rPr>
        <w:t xml:space="preserve">.  </w:t>
      </w:r>
    </w:p>
    <w:p w:rsidR="00295437" w:rsidRDefault="00295437" w:rsidP="006C2CC9">
      <w:r w:rsidRPr="00E73AF2">
        <w:rPr>
          <w:highlight w:val="yellow"/>
        </w:rPr>
        <w:t xml:space="preserve">The inventory and mapping will be completed within </w:t>
      </w:r>
      <w:r w:rsidR="0061514C">
        <w:rPr>
          <w:highlight w:val="yellow"/>
        </w:rPr>
        <w:t>two years</w:t>
      </w:r>
      <w:r w:rsidRPr="00E73AF2">
        <w:rPr>
          <w:highlight w:val="yellow"/>
        </w:rPr>
        <w:t xml:space="preserve"> of the </w:t>
      </w:r>
      <w:r w:rsidR="0061514C">
        <w:rPr>
          <w:highlight w:val="yellow"/>
        </w:rPr>
        <w:t xml:space="preserve">permit </w:t>
      </w:r>
      <w:r w:rsidRPr="00E73AF2">
        <w:rPr>
          <w:highlight w:val="yellow"/>
        </w:rPr>
        <w:t>effective date</w:t>
      </w:r>
      <w:r w:rsidR="0061514C">
        <w:rPr>
          <w:highlight w:val="yellow"/>
        </w:rPr>
        <w:t xml:space="preserve"> (</w:t>
      </w:r>
      <w:r w:rsidRPr="00E73AF2">
        <w:rPr>
          <w:highlight w:val="yellow"/>
        </w:rPr>
        <w:t>July 1, 2019</w:t>
      </w:r>
      <w:r w:rsidR="0061514C">
        <w:rPr>
          <w:highlight w:val="yellow"/>
        </w:rPr>
        <w:t>)</w:t>
      </w:r>
      <w:r w:rsidRPr="00E73AF2">
        <w:rPr>
          <w:highlight w:val="yellow"/>
        </w:rPr>
        <w:t>.</w:t>
      </w:r>
    </w:p>
    <w:p w:rsidR="00295437" w:rsidRDefault="00295437" w:rsidP="006C2CC9"/>
    <w:p w:rsidR="00295437" w:rsidRPr="006D4B9F" w:rsidRDefault="00295437" w:rsidP="0029543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is a new permittee</w:t>
      </w:r>
      <w:r w:rsidRPr="006D4B9F">
        <w:rPr>
          <w:rFonts w:asciiTheme="minorHAnsi" w:hAnsiTheme="minorHAnsi"/>
          <w:i/>
          <w:color w:val="7030A0"/>
          <w:szCs w:val="22"/>
        </w:rPr>
        <w:t xml:space="preserve">.  </w:t>
      </w:r>
    </w:p>
    <w:p w:rsidR="00295437" w:rsidRDefault="00295437" w:rsidP="00295437">
      <w:r w:rsidRPr="00E73AF2">
        <w:rPr>
          <w:highlight w:val="yellow"/>
        </w:rPr>
        <w:t xml:space="preserve">The inventory and mapping will be completed within </w:t>
      </w:r>
      <w:r w:rsidR="0061514C">
        <w:rPr>
          <w:highlight w:val="yellow"/>
        </w:rPr>
        <w:t>three</w:t>
      </w:r>
      <w:r w:rsidRPr="00E73AF2">
        <w:rPr>
          <w:highlight w:val="yellow"/>
        </w:rPr>
        <w:t xml:space="preserve"> years of the </w:t>
      </w:r>
      <w:r w:rsidR="0061514C">
        <w:rPr>
          <w:highlight w:val="yellow"/>
        </w:rPr>
        <w:t xml:space="preserve">permit </w:t>
      </w:r>
      <w:r w:rsidRPr="00E73AF2">
        <w:rPr>
          <w:highlight w:val="yellow"/>
        </w:rPr>
        <w:t>effective date</w:t>
      </w:r>
      <w:r w:rsidR="0061514C">
        <w:rPr>
          <w:highlight w:val="yellow"/>
        </w:rPr>
        <w:t xml:space="preserve"> (</w:t>
      </w:r>
      <w:r w:rsidRPr="00E73AF2">
        <w:rPr>
          <w:highlight w:val="yellow"/>
        </w:rPr>
        <w:t>July 1, 2020</w:t>
      </w:r>
      <w:r w:rsidR="0061514C">
        <w:rPr>
          <w:highlight w:val="yellow"/>
        </w:rPr>
        <w:t>)</w:t>
      </w:r>
      <w:r w:rsidRPr="00E73AF2">
        <w:rPr>
          <w:highlight w:val="yellow"/>
        </w:rPr>
        <w:t>.</w:t>
      </w:r>
    </w:p>
    <w:p w:rsidR="00295437" w:rsidRDefault="00295437" w:rsidP="006F3312">
      <w:r>
        <w:lastRenderedPageBreak/>
        <w:t>The inventory will be updated annually to include data collected in connection with dry weather screening and other relevant inspections.</w:t>
      </w:r>
      <w:r w:rsidRPr="00295437">
        <w:t xml:space="preserve"> </w:t>
      </w:r>
      <w:r>
        <w:t>An updated inventory and mapping will be provided in each annual report.</w:t>
      </w:r>
    </w:p>
    <w:p w:rsidR="00212AEC" w:rsidRDefault="00212AEC">
      <w:pPr>
        <w:spacing w:line="240" w:lineRule="auto"/>
        <w:rPr>
          <w:rFonts w:ascii="Century Gothic" w:hAnsi="Century Gothic"/>
          <w:b/>
          <w:color w:val="006699"/>
          <w:sz w:val="28"/>
          <w:szCs w:val="24"/>
        </w:rPr>
      </w:pPr>
    </w:p>
    <w:p w:rsidR="003C0675" w:rsidRDefault="003C0675" w:rsidP="003C0675">
      <w:pPr>
        <w:pStyle w:val="Heading2"/>
      </w:pPr>
      <w:bookmarkStart w:id="52" w:name="_Toc493951775"/>
      <w:r>
        <w:t>Detailed System Map</w:t>
      </w:r>
      <w:r w:rsidR="00295437">
        <w:t>ping</w:t>
      </w:r>
      <w:bookmarkEnd w:id="52"/>
    </w:p>
    <w:p w:rsidR="001C4447" w:rsidRDefault="0097326B" w:rsidP="0097326B">
      <w:r>
        <w:t>A</w:t>
      </w:r>
      <w:r w:rsidR="003C0675">
        <w:t xml:space="preserve"> detailed storm system map will</w:t>
      </w:r>
      <w:r>
        <w:t xml:space="preserve"> be developed for</w:t>
      </w:r>
      <w:r w:rsidR="003C0675">
        <w:t>, at a minimum, the portions of the municipality within “priority” areas.</w:t>
      </w:r>
      <w:r>
        <w:t xml:space="preserve"> The detailed mapping is intended to facilitate the identification of key infrastructure, factors influencing proper system operation, and the potential for illicit discharges. </w:t>
      </w:r>
    </w:p>
    <w:p w:rsidR="001C4447" w:rsidRDefault="001C4447" w:rsidP="0097326B"/>
    <w:p w:rsidR="0097326B" w:rsidRDefault="0097326B" w:rsidP="0097326B">
      <w:r>
        <w:t xml:space="preserve">The mapping may be produced by hand or computer-aided methods (e.g., GIS or CAD). The required scale and detail of the map will be appropriate to facilitate a rapid understanding of the system by the </w:t>
      </w:r>
      <w:r w:rsidR="001C4447">
        <w:t>municipality</w:t>
      </w:r>
      <w:r>
        <w:t xml:space="preserve"> and </w:t>
      </w:r>
      <w:r w:rsidR="001C4447">
        <w:t>CTDEEP</w:t>
      </w:r>
      <w:r>
        <w:t xml:space="preserve">. </w:t>
      </w:r>
      <w:r w:rsidR="001C4447">
        <w:t>T</w:t>
      </w:r>
      <w:r>
        <w:t xml:space="preserve">he mapping </w:t>
      </w:r>
      <w:r w:rsidR="001C4447">
        <w:t>will also</w:t>
      </w:r>
      <w:r>
        <w:t xml:space="preserve"> serve as a planning tool for the implementation and phasing of the IDDE program and demonstration of the extent of complete and planned investigations and corrections. </w:t>
      </w:r>
      <w:r w:rsidR="001C4447">
        <w:t>The mapping will be</w:t>
      </w:r>
      <w:r>
        <w:t xml:space="preserve"> update</w:t>
      </w:r>
      <w:r w:rsidR="001C4447">
        <w:t>d</w:t>
      </w:r>
      <w:r>
        <w:t xml:space="preserve"> as necessary to reflect newly discovered information and required corrections or modifications.  </w:t>
      </w:r>
    </w:p>
    <w:p w:rsidR="0097326B" w:rsidRDefault="0097326B" w:rsidP="006C2CC9"/>
    <w:p w:rsidR="0097326B" w:rsidRDefault="0097326B" w:rsidP="006C2CC9">
      <w:r>
        <w:t xml:space="preserve">The following mapping elements are </w:t>
      </w:r>
      <w:r w:rsidRPr="0097326B">
        <w:rPr>
          <w:u w:val="single"/>
        </w:rPr>
        <w:t>required</w:t>
      </w:r>
      <w:r>
        <w:t>:</w:t>
      </w:r>
    </w:p>
    <w:p w:rsidR="006C2CC9" w:rsidRDefault="006C2CC9" w:rsidP="006C2CC9"/>
    <w:p w:rsidR="006C2CC9" w:rsidRDefault="006C2CC9" w:rsidP="007B26E0">
      <w:pPr>
        <w:pStyle w:val="ListParagraph"/>
        <w:numPr>
          <w:ilvl w:val="0"/>
          <w:numId w:val="20"/>
        </w:numPr>
      </w:pPr>
      <w:r>
        <w:t>Outfalls and receiving waters (previously required by the 200</w:t>
      </w:r>
      <w:r w:rsidR="002069FD">
        <w:t>4</w:t>
      </w:r>
      <w:r>
        <w:t xml:space="preserve"> </w:t>
      </w:r>
      <w:r w:rsidR="0097326B">
        <w:t>MS4 P</w:t>
      </w:r>
      <w:r>
        <w:t>ermit)</w:t>
      </w:r>
    </w:p>
    <w:p w:rsidR="001F58DB" w:rsidRDefault="001F58DB" w:rsidP="007B26E0">
      <w:pPr>
        <w:pStyle w:val="ListParagraph"/>
        <w:numPr>
          <w:ilvl w:val="0"/>
          <w:numId w:val="20"/>
        </w:numPr>
      </w:pPr>
      <w:r>
        <w:t>Pipes, catch basins, and/or manholes</w:t>
      </w:r>
    </w:p>
    <w:p w:rsidR="006C2CC9" w:rsidRDefault="006C2CC9" w:rsidP="007B26E0">
      <w:pPr>
        <w:pStyle w:val="ListParagraph"/>
        <w:numPr>
          <w:ilvl w:val="0"/>
          <w:numId w:val="20"/>
        </w:numPr>
      </w:pPr>
      <w:r>
        <w:t>Open channel conveyances (swales, ditches, etc.)</w:t>
      </w:r>
    </w:p>
    <w:p w:rsidR="006C2CC9" w:rsidRDefault="006C2CC9" w:rsidP="007B26E0">
      <w:pPr>
        <w:pStyle w:val="ListParagraph"/>
        <w:numPr>
          <w:ilvl w:val="0"/>
          <w:numId w:val="20"/>
        </w:numPr>
      </w:pPr>
      <w:r>
        <w:t>Interconnections with other MS4s and other storm sewer systems</w:t>
      </w:r>
    </w:p>
    <w:p w:rsidR="006C2CC9" w:rsidRDefault="006C2CC9" w:rsidP="007B26E0">
      <w:pPr>
        <w:pStyle w:val="ListParagraph"/>
        <w:numPr>
          <w:ilvl w:val="0"/>
          <w:numId w:val="20"/>
        </w:numPr>
      </w:pPr>
      <w:r>
        <w:t>Municipally owned stormwater treatment structures</w:t>
      </w:r>
      <w:r w:rsidR="0097326B">
        <w:t xml:space="preserve"> (e.g., detention and retention basins, infiltration systems, bioretention areas, water quality swales, gross particle separators, oil/water separators, or other proprietary systems)</w:t>
      </w:r>
    </w:p>
    <w:p w:rsidR="002069FD" w:rsidRDefault="002069FD" w:rsidP="002069FD">
      <w:pPr>
        <w:pStyle w:val="ListParagraph"/>
        <w:numPr>
          <w:ilvl w:val="0"/>
          <w:numId w:val="20"/>
        </w:numPr>
      </w:pPr>
      <w:r>
        <w:t>Catchment delineations for use in priority rankings, or prioritizing BMP retrofits</w:t>
      </w:r>
    </w:p>
    <w:p w:rsidR="006C2CC9" w:rsidRDefault="006C2CC9" w:rsidP="007B26E0">
      <w:pPr>
        <w:pStyle w:val="ListParagraph"/>
        <w:numPr>
          <w:ilvl w:val="0"/>
          <w:numId w:val="20"/>
        </w:numPr>
      </w:pPr>
      <w:r>
        <w:t>Water bodies identified by name and indication of all use impairments as identified</w:t>
      </w:r>
      <w:r w:rsidR="002069FD">
        <w:t xml:space="preserve"> on the most recent</w:t>
      </w:r>
      <w:r>
        <w:t xml:space="preserve"> </w:t>
      </w:r>
      <w:r w:rsidR="0097326B">
        <w:t xml:space="preserve">State of </w:t>
      </w:r>
      <w:r w:rsidR="00C62962">
        <w:t>Connecticut Integrated Water Quality Report</w:t>
      </w:r>
      <w:r w:rsidR="00273B9D">
        <w:t>.</w:t>
      </w:r>
    </w:p>
    <w:p w:rsidR="0097326B" w:rsidRDefault="0097326B" w:rsidP="0097326B"/>
    <w:p w:rsidR="0097326B" w:rsidRDefault="0097326B" w:rsidP="0097326B">
      <w:r>
        <w:t xml:space="preserve">The following mapping elements are </w:t>
      </w:r>
      <w:r w:rsidRPr="0097326B">
        <w:rPr>
          <w:u w:val="single"/>
        </w:rPr>
        <w:t>required</w:t>
      </w:r>
      <w:r>
        <w:rPr>
          <w:u w:val="single"/>
        </w:rPr>
        <w:t xml:space="preserve"> where available</w:t>
      </w:r>
      <w:r>
        <w:t>:</w:t>
      </w:r>
    </w:p>
    <w:p w:rsidR="0097326B" w:rsidRDefault="0097326B" w:rsidP="0097326B"/>
    <w:p w:rsidR="001F58DB" w:rsidRDefault="001F58DB" w:rsidP="001F58DB">
      <w:pPr>
        <w:pStyle w:val="ListParagraph"/>
        <w:numPr>
          <w:ilvl w:val="0"/>
          <w:numId w:val="20"/>
        </w:numPr>
      </w:pPr>
      <w:r>
        <w:t>Municipal Sanitary Sewer system (if available)</w:t>
      </w:r>
    </w:p>
    <w:p w:rsidR="001F58DB" w:rsidRDefault="001F58DB" w:rsidP="001F58DB">
      <w:pPr>
        <w:pStyle w:val="ListParagraph"/>
        <w:numPr>
          <w:ilvl w:val="0"/>
          <w:numId w:val="20"/>
        </w:numPr>
      </w:pPr>
      <w:r>
        <w:t>Municipal combined sewer system (if applicable)</w:t>
      </w:r>
      <w:r w:rsidR="00273B9D">
        <w:t>.</w:t>
      </w:r>
    </w:p>
    <w:p w:rsidR="006C2CC9" w:rsidRDefault="006C2CC9" w:rsidP="006D4B9F"/>
    <w:p w:rsidR="0097326B" w:rsidRPr="0097326B" w:rsidRDefault="0097326B" w:rsidP="0097326B">
      <w:r w:rsidRPr="0097326B">
        <w:t xml:space="preserve">The following mapping elements are </w:t>
      </w:r>
      <w:r w:rsidRPr="0097326B">
        <w:rPr>
          <w:u w:val="single"/>
        </w:rPr>
        <w:t>recommended</w:t>
      </w:r>
      <w:r w:rsidRPr="0097326B">
        <w:t>:</w:t>
      </w:r>
    </w:p>
    <w:p w:rsidR="0097326B" w:rsidRPr="00CF2D4A" w:rsidRDefault="0097326B" w:rsidP="0097326B">
      <w:pPr>
        <w:ind w:left="720"/>
      </w:pPr>
    </w:p>
    <w:tbl>
      <w:tblPr>
        <w:tblStyle w:val="TableGrid"/>
        <w:tblW w:w="0" w:type="auto"/>
        <w:tblLook w:val="04A0" w:firstRow="1" w:lastRow="0" w:firstColumn="1" w:lastColumn="0" w:noHBand="0" w:noVBand="1"/>
      </w:tblPr>
      <w:tblGrid>
        <w:gridCol w:w="9144"/>
      </w:tblGrid>
      <w:tr w:rsidR="0097326B" w:rsidTr="0097326B">
        <w:tc>
          <w:tcPr>
            <w:tcW w:w="9144" w:type="dxa"/>
            <w:tcBorders>
              <w:top w:val="single" w:sz="4" w:space="0" w:color="7030A0"/>
              <w:left w:val="single" w:sz="4" w:space="0" w:color="7030A0"/>
              <w:bottom w:val="single" w:sz="4" w:space="0" w:color="7030A0"/>
              <w:right w:val="single" w:sz="4" w:space="0" w:color="7030A0"/>
            </w:tcBorders>
          </w:tcPr>
          <w:p w:rsidR="0097326B" w:rsidRPr="006D4B9F" w:rsidRDefault="0097326B" w:rsidP="0097326B">
            <w:pPr>
              <w:rPr>
                <w:rFonts w:asciiTheme="minorHAnsi" w:hAnsiTheme="minorHAnsi"/>
                <w:i/>
              </w:rPr>
            </w:pPr>
            <w:r w:rsidRPr="006D4B9F">
              <w:rPr>
                <w:rFonts w:asciiTheme="minorHAnsi" w:hAnsiTheme="minorHAnsi"/>
                <w:i/>
                <w:color w:val="7030A0"/>
                <w:u w:val="single"/>
              </w:rPr>
              <w:t>Instructions:</w:t>
            </w:r>
            <w:r w:rsidRPr="006D4B9F">
              <w:rPr>
                <w:rFonts w:asciiTheme="minorHAnsi" w:hAnsiTheme="minorHAnsi"/>
                <w:i/>
                <w:color w:val="7030A0"/>
              </w:rPr>
              <w:t xml:space="preserve"> The 2016 MS4 Permit </w:t>
            </w:r>
            <w:r w:rsidRPr="006D4B9F">
              <w:rPr>
                <w:rFonts w:asciiTheme="minorHAnsi" w:hAnsiTheme="minorHAnsi"/>
                <w:i/>
                <w:color w:val="7030A0"/>
                <w:u w:val="single"/>
              </w:rPr>
              <w:t>recommends but does not require</w:t>
            </w:r>
            <w:r w:rsidRPr="006D4B9F">
              <w:rPr>
                <w:rFonts w:asciiTheme="minorHAnsi" w:hAnsiTheme="minorHAnsi"/>
                <w:i/>
                <w:color w:val="7030A0"/>
              </w:rPr>
              <w:t xml:space="preserve"> the following elements to be included in the storm system map</w:t>
            </w:r>
            <w:r>
              <w:rPr>
                <w:rFonts w:asciiTheme="minorHAnsi" w:hAnsiTheme="minorHAnsi"/>
                <w:i/>
                <w:color w:val="7030A0"/>
              </w:rPr>
              <w:t>,</w:t>
            </w:r>
            <w:r w:rsidRPr="006D4B9F">
              <w:rPr>
                <w:rFonts w:asciiTheme="minorHAnsi" w:hAnsiTheme="minorHAnsi"/>
                <w:i/>
                <w:color w:val="7030A0"/>
              </w:rPr>
              <w:t xml:space="preserve"> as information becomes available. Delete all mapping elements that do not apply, and list and/or describe other related map elements relevant to the municipality’s system mapping that have been included, or will be included, in the system mapping. </w:t>
            </w:r>
          </w:p>
        </w:tc>
      </w:tr>
    </w:tbl>
    <w:p w:rsidR="0097326B" w:rsidRDefault="0097326B" w:rsidP="0097326B"/>
    <w:p w:rsidR="0097326B" w:rsidRDefault="0097326B" w:rsidP="0097326B">
      <w:pPr>
        <w:pStyle w:val="ListParagraph"/>
        <w:numPr>
          <w:ilvl w:val="0"/>
          <w:numId w:val="8"/>
        </w:numPr>
      </w:pPr>
      <w:r>
        <w:t>Storm sewer material, size (pipe diameter), age</w:t>
      </w:r>
    </w:p>
    <w:p w:rsidR="0097326B" w:rsidRDefault="0097326B" w:rsidP="0097326B">
      <w:pPr>
        <w:pStyle w:val="ListParagraph"/>
        <w:numPr>
          <w:ilvl w:val="0"/>
          <w:numId w:val="8"/>
        </w:numPr>
      </w:pPr>
      <w:r>
        <w:t>Sanitary sewer system material, size (pipe diameter), age</w:t>
      </w:r>
    </w:p>
    <w:p w:rsidR="0097326B" w:rsidRDefault="0097326B" w:rsidP="0097326B">
      <w:pPr>
        <w:pStyle w:val="ListParagraph"/>
        <w:numPr>
          <w:ilvl w:val="0"/>
          <w:numId w:val="8"/>
        </w:numPr>
      </w:pPr>
      <w:r>
        <w:t>Where a municipal sanitary sewer system exists, properties known or suspected to be served by a septic system, especially in high density urban areas</w:t>
      </w:r>
    </w:p>
    <w:p w:rsidR="0097326B" w:rsidRDefault="0097326B" w:rsidP="0097326B">
      <w:pPr>
        <w:pStyle w:val="ListParagraph"/>
        <w:numPr>
          <w:ilvl w:val="0"/>
          <w:numId w:val="8"/>
        </w:numPr>
      </w:pPr>
      <w:r>
        <w:lastRenderedPageBreak/>
        <w:t>Area where the permittee’s MS4 has received or could receive flow from septic system discharges</w:t>
      </w:r>
    </w:p>
    <w:p w:rsidR="0097326B" w:rsidRDefault="0097326B" w:rsidP="0097326B">
      <w:pPr>
        <w:pStyle w:val="ListParagraph"/>
        <w:numPr>
          <w:ilvl w:val="0"/>
          <w:numId w:val="8"/>
        </w:numPr>
      </w:pPr>
      <w:r>
        <w:t>Seasonal high water table elevations impacting sanitary alignments</w:t>
      </w:r>
    </w:p>
    <w:p w:rsidR="0097326B" w:rsidRDefault="0097326B" w:rsidP="0097326B">
      <w:pPr>
        <w:pStyle w:val="ListParagraph"/>
        <w:numPr>
          <w:ilvl w:val="0"/>
          <w:numId w:val="8"/>
        </w:numPr>
      </w:pPr>
      <w:r>
        <w:t>Topography</w:t>
      </w:r>
    </w:p>
    <w:p w:rsidR="0097326B" w:rsidRDefault="0097326B" w:rsidP="0097326B">
      <w:pPr>
        <w:pStyle w:val="ListParagraph"/>
        <w:numPr>
          <w:ilvl w:val="0"/>
          <w:numId w:val="8"/>
        </w:numPr>
      </w:pPr>
      <w:r>
        <w:t>Orthophotography</w:t>
      </w:r>
    </w:p>
    <w:p w:rsidR="0097326B" w:rsidRDefault="0097326B" w:rsidP="0097326B">
      <w:pPr>
        <w:pStyle w:val="ListParagraph"/>
        <w:numPr>
          <w:ilvl w:val="0"/>
          <w:numId w:val="8"/>
        </w:numPr>
      </w:pPr>
      <w:r>
        <w:t>Alignments, dates and representation of work completed of past illicit discharge investigations</w:t>
      </w:r>
    </w:p>
    <w:p w:rsidR="0097326B" w:rsidRDefault="0097326B" w:rsidP="0097326B">
      <w:pPr>
        <w:pStyle w:val="ListParagraph"/>
        <w:numPr>
          <w:ilvl w:val="0"/>
          <w:numId w:val="8"/>
        </w:numPr>
      </w:pPr>
      <w:r>
        <w:t>Locations of suspected confirmed and corrected illicit discharges with dates and flow estimates.</w:t>
      </w:r>
    </w:p>
    <w:p w:rsidR="0097326B" w:rsidRDefault="0097326B" w:rsidP="006D4B9F"/>
    <w:p w:rsidR="001C4447" w:rsidRPr="006D4B9F" w:rsidRDefault="001C4447" w:rsidP="001C444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is an existing 2004 MS4 permittee</w:t>
      </w:r>
      <w:r w:rsidRPr="006D4B9F">
        <w:rPr>
          <w:rFonts w:asciiTheme="minorHAnsi" w:hAnsiTheme="minorHAnsi"/>
          <w:i/>
          <w:color w:val="7030A0"/>
          <w:szCs w:val="22"/>
        </w:rPr>
        <w:t xml:space="preserve">.  </w:t>
      </w:r>
    </w:p>
    <w:p w:rsidR="001C4447" w:rsidRDefault="001C4447" w:rsidP="001C4447">
      <w:r w:rsidRPr="00E73AF2">
        <w:rPr>
          <w:highlight w:val="yellow"/>
        </w:rPr>
        <w:t>Detailed system mapping will be completed within three years of the effective date of the permit (July 1, 2020).</w:t>
      </w:r>
    </w:p>
    <w:p w:rsidR="001C4447" w:rsidRDefault="001C4447" w:rsidP="001C4447"/>
    <w:p w:rsidR="001C4447" w:rsidRPr="006D4B9F" w:rsidRDefault="001C4447" w:rsidP="001C4447">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is a new permittee</w:t>
      </w:r>
      <w:r w:rsidRPr="006D4B9F">
        <w:rPr>
          <w:rFonts w:asciiTheme="minorHAnsi" w:hAnsiTheme="minorHAnsi"/>
          <w:i/>
          <w:color w:val="7030A0"/>
          <w:szCs w:val="22"/>
        </w:rPr>
        <w:t xml:space="preserve">.  </w:t>
      </w:r>
    </w:p>
    <w:p w:rsidR="001C4447" w:rsidRDefault="001C4447" w:rsidP="001C4447">
      <w:r w:rsidRPr="00E73AF2">
        <w:rPr>
          <w:highlight w:val="yellow"/>
        </w:rPr>
        <w:t>Detailed system mapping will be completed by the end of the permit term (July 1, 2022).</w:t>
      </w:r>
    </w:p>
    <w:p w:rsidR="0097326B" w:rsidRDefault="0097326B" w:rsidP="0097326B"/>
    <w:p w:rsidR="001F00FE" w:rsidRPr="00CF2D4A" w:rsidRDefault="001F00FE" w:rsidP="006D4B9F"/>
    <w:p w:rsidR="005F5B2D" w:rsidRDefault="005F5B2D" w:rsidP="006D4B9F">
      <w:pPr>
        <w:pStyle w:val="Heading1"/>
      </w:pPr>
      <w:bookmarkStart w:id="53" w:name="_Toc493951776"/>
      <w:r>
        <w:t>Sanitary Sewer Overflow</w:t>
      </w:r>
      <w:r w:rsidR="00AE4ED7">
        <w:t xml:space="preserve"> Inventory</w:t>
      </w:r>
      <w:bookmarkEnd w:id="53"/>
    </w:p>
    <w:p w:rsidR="003A4936" w:rsidRDefault="003A4936" w:rsidP="007B637A">
      <w:r>
        <w:t xml:space="preserve">The 2016 MS4 Permit </w:t>
      </w:r>
      <w:r w:rsidR="007B637A">
        <w:t xml:space="preserve">requires municipalities to </w:t>
      </w:r>
      <w:r>
        <w:t>prohibit</w:t>
      </w:r>
      <w:r w:rsidR="007B637A">
        <w:t xml:space="preserve"> illicit discharges, including </w:t>
      </w:r>
      <w:r>
        <w:t>sanitary sewer overflows (SSOs)</w:t>
      </w:r>
      <w:r w:rsidR="007B637A">
        <w:t>,</w:t>
      </w:r>
      <w:r>
        <w:t xml:space="preserve"> to the </w:t>
      </w:r>
      <w:r w:rsidR="007B637A">
        <w:t xml:space="preserve">separate storm sewer system. SSOs are discharges of untreated sanitary wastewater from a municipal sanitary sewer that can </w:t>
      </w:r>
      <w:r w:rsidR="007B637A" w:rsidRPr="007B637A">
        <w:t xml:space="preserve">contaminate </w:t>
      </w:r>
      <w:r w:rsidR="007B637A">
        <w:t xml:space="preserve">surface </w:t>
      </w:r>
      <w:r w:rsidR="007B637A" w:rsidRPr="007B637A">
        <w:t>waters, caus</w:t>
      </w:r>
      <w:r w:rsidR="007B637A">
        <w:t>e</w:t>
      </w:r>
      <w:r w:rsidR="007B637A" w:rsidRPr="007B637A">
        <w:t xml:space="preserve"> water quality problems and property damage</w:t>
      </w:r>
      <w:r w:rsidR="007B637A">
        <w:t>,</w:t>
      </w:r>
      <w:r w:rsidR="007B637A" w:rsidRPr="007B637A">
        <w:t xml:space="preserve"> and threaten public health</w:t>
      </w:r>
      <w:r w:rsidR="007B637A">
        <w:t>. SSOs can be caused by blockages, line breaks, sewer defects that allow stormwater and groundwater to overload the system, power failures, improper sewer design, and vandalism.</w:t>
      </w:r>
    </w:p>
    <w:p w:rsidR="007B637A" w:rsidRDefault="007B637A" w:rsidP="00D04838"/>
    <w:p w:rsidR="003E4491" w:rsidRPr="006D4B9F" w:rsidRDefault="003E4491" w:rsidP="003E4491">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does not have sanitary sewers</w:t>
      </w:r>
      <w:r w:rsidR="00E73AF2">
        <w:rPr>
          <w:rFonts w:asciiTheme="minorHAnsi" w:hAnsiTheme="minorHAnsi"/>
          <w:i/>
          <w:color w:val="7030A0"/>
          <w:szCs w:val="22"/>
        </w:rPr>
        <w:t>, and delete the remaining</w:t>
      </w:r>
      <w:r w:rsidR="00C77F2F">
        <w:rPr>
          <w:rFonts w:asciiTheme="minorHAnsi" w:hAnsiTheme="minorHAnsi"/>
          <w:i/>
          <w:color w:val="7030A0"/>
          <w:szCs w:val="22"/>
        </w:rPr>
        <w:t xml:space="preserve"> </w:t>
      </w:r>
      <w:r w:rsidR="00E73AF2">
        <w:rPr>
          <w:rFonts w:asciiTheme="minorHAnsi" w:hAnsiTheme="minorHAnsi"/>
          <w:i/>
          <w:color w:val="7030A0"/>
          <w:szCs w:val="22"/>
        </w:rPr>
        <w:t xml:space="preserve">language in this section, including the Table </w:t>
      </w:r>
      <w:r w:rsidR="0042315E">
        <w:rPr>
          <w:rFonts w:asciiTheme="minorHAnsi" w:hAnsiTheme="minorHAnsi"/>
          <w:i/>
          <w:color w:val="7030A0"/>
          <w:szCs w:val="22"/>
        </w:rPr>
        <w:t>5</w:t>
      </w:r>
      <w:r w:rsidR="00E73AF2">
        <w:rPr>
          <w:rFonts w:asciiTheme="minorHAnsi" w:hAnsiTheme="minorHAnsi"/>
          <w:i/>
          <w:color w:val="7030A0"/>
          <w:szCs w:val="22"/>
        </w:rPr>
        <w:t>-1</w:t>
      </w:r>
      <w:r w:rsidR="00C77F2F">
        <w:rPr>
          <w:rFonts w:asciiTheme="minorHAnsi" w:hAnsiTheme="minorHAnsi"/>
          <w:i/>
          <w:color w:val="7030A0"/>
          <w:szCs w:val="22"/>
        </w:rPr>
        <w:t xml:space="preserve"> SSO inventory</w:t>
      </w:r>
      <w:r w:rsidRPr="006D4B9F">
        <w:rPr>
          <w:rFonts w:asciiTheme="minorHAnsi" w:hAnsiTheme="minorHAnsi"/>
          <w:i/>
          <w:color w:val="7030A0"/>
          <w:szCs w:val="22"/>
        </w:rPr>
        <w:t xml:space="preserve">.  </w:t>
      </w:r>
    </w:p>
    <w:p w:rsidR="003E4491" w:rsidRDefault="00292971" w:rsidP="003E4491">
      <w:r w:rsidRPr="00E73AF2">
        <w:rPr>
          <w:highlight w:val="yellow"/>
        </w:rPr>
        <w:t xml:space="preserve">There are no sanitary sewers in the </w:t>
      </w:r>
      <w:r w:rsidR="003E4491" w:rsidRPr="00E73AF2">
        <w:rPr>
          <w:highlight w:val="yellow"/>
        </w:rPr>
        <w:t xml:space="preserve">##MUNICIPALITY. Therefore, no SSOs have occurred </w:t>
      </w:r>
      <w:r w:rsidR="00AE4ED7" w:rsidRPr="00E73AF2">
        <w:rPr>
          <w:highlight w:val="yellow"/>
        </w:rPr>
        <w:t>in</w:t>
      </w:r>
      <w:r w:rsidR="003E4491" w:rsidRPr="00E73AF2">
        <w:rPr>
          <w:highlight w:val="yellow"/>
        </w:rPr>
        <w:t xml:space="preserve"> the five years prior to the effective date of the MS4 Permit</w:t>
      </w:r>
      <w:r w:rsidR="00A9413B" w:rsidRPr="00E73AF2">
        <w:rPr>
          <w:highlight w:val="yellow"/>
        </w:rPr>
        <w:t xml:space="preserve"> (July 1, 2012 – June 30, 2017).</w:t>
      </w:r>
      <w:r w:rsidR="00A9413B">
        <w:t xml:space="preserve"> </w:t>
      </w:r>
    </w:p>
    <w:p w:rsidR="003E4491" w:rsidRDefault="003E4491" w:rsidP="00800A2A"/>
    <w:p w:rsidR="003E4491" w:rsidRPr="006D4B9F" w:rsidRDefault="003E4491" w:rsidP="003E4491">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has sanitary sewers but no documented SSOs in the five years prior to the effective date of the permit</w:t>
      </w:r>
      <w:r w:rsidRPr="006D4B9F">
        <w:rPr>
          <w:rFonts w:asciiTheme="minorHAnsi" w:hAnsiTheme="minorHAnsi"/>
          <w:i/>
          <w:color w:val="7030A0"/>
          <w:szCs w:val="22"/>
        </w:rPr>
        <w:t xml:space="preserve">. </w:t>
      </w:r>
      <w:r w:rsidR="00C77F2F">
        <w:rPr>
          <w:rFonts w:asciiTheme="minorHAnsi" w:hAnsiTheme="minorHAnsi"/>
          <w:i/>
          <w:color w:val="7030A0"/>
          <w:szCs w:val="22"/>
        </w:rPr>
        <w:t xml:space="preserve">Include the remaining language in this section and the Table </w:t>
      </w:r>
      <w:r w:rsidR="0042315E">
        <w:rPr>
          <w:rFonts w:asciiTheme="minorHAnsi" w:hAnsiTheme="minorHAnsi"/>
          <w:i/>
          <w:color w:val="7030A0"/>
          <w:szCs w:val="22"/>
        </w:rPr>
        <w:t>5</w:t>
      </w:r>
      <w:r w:rsidR="00C77F2F">
        <w:rPr>
          <w:rFonts w:asciiTheme="minorHAnsi" w:hAnsiTheme="minorHAnsi"/>
          <w:i/>
          <w:color w:val="7030A0"/>
          <w:szCs w:val="22"/>
        </w:rPr>
        <w:t>-1 SSO inventory for future use.</w:t>
      </w:r>
      <w:r w:rsidRPr="006D4B9F">
        <w:rPr>
          <w:rFonts w:asciiTheme="minorHAnsi" w:hAnsiTheme="minorHAnsi"/>
          <w:i/>
          <w:color w:val="7030A0"/>
          <w:szCs w:val="22"/>
        </w:rPr>
        <w:t xml:space="preserve"> </w:t>
      </w:r>
    </w:p>
    <w:p w:rsidR="00A9413B" w:rsidRDefault="00A9413B" w:rsidP="00800A2A">
      <w:r w:rsidRPr="00E73AF2">
        <w:rPr>
          <w:highlight w:val="yellow"/>
        </w:rPr>
        <w:t>Based on a review of available records, no SSOs resulting in discharge to the MS4 are known to have occurred in ##MUNICIPALITY in the five years prior to the effective date of the MS4 Permit (July 1, 2012 – June 30, 2017).</w:t>
      </w:r>
      <w:r w:rsidRPr="00B05455">
        <w:t xml:space="preserve">  </w:t>
      </w:r>
    </w:p>
    <w:p w:rsidR="00A9413B" w:rsidRDefault="00A9413B" w:rsidP="00800A2A"/>
    <w:p w:rsidR="00C77F2F" w:rsidRPr="006D4B9F" w:rsidRDefault="00C77F2F" w:rsidP="00C77F2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w:t>
      </w:r>
      <w:r>
        <w:rPr>
          <w:rFonts w:asciiTheme="minorHAnsi" w:hAnsiTheme="minorHAnsi"/>
          <w:i/>
          <w:color w:val="7030A0"/>
          <w:szCs w:val="22"/>
        </w:rPr>
        <w:t>has documented SSOs in the five years prior to the effective date of the permit</w:t>
      </w:r>
      <w:r w:rsidRPr="006D4B9F">
        <w:rPr>
          <w:rFonts w:asciiTheme="minorHAnsi" w:hAnsiTheme="minorHAnsi"/>
          <w:i/>
          <w:color w:val="7030A0"/>
          <w:szCs w:val="22"/>
        </w:rPr>
        <w:t xml:space="preserve">. </w:t>
      </w:r>
      <w:r>
        <w:rPr>
          <w:rFonts w:asciiTheme="minorHAnsi" w:hAnsiTheme="minorHAnsi"/>
          <w:i/>
          <w:color w:val="7030A0"/>
          <w:szCs w:val="22"/>
        </w:rPr>
        <w:t xml:space="preserve">Include the remaining language in this section, including the Table </w:t>
      </w:r>
      <w:r w:rsidR="0042315E">
        <w:rPr>
          <w:rFonts w:asciiTheme="minorHAnsi" w:hAnsiTheme="minorHAnsi"/>
          <w:i/>
          <w:color w:val="7030A0"/>
          <w:szCs w:val="22"/>
        </w:rPr>
        <w:t>5</w:t>
      </w:r>
      <w:r>
        <w:rPr>
          <w:rFonts w:asciiTheme="minorHAnsi" w:hAnsiTheme="minorHAnsi"/>
          <w:i/>
          <w:color w:val="7030A0"/>
          <w:szCs w:val="22"/>
        </w:rPr>
        <w:t>-1 SSO inventory.</w:t>
      </w:r>
      <w:r w:rsidRPr="006D4B9F">
        <w:rPr>
          <w:rFonts w:asciiTheme="minorHAnsi" w:hAnsiTheme="minorHAnsi"/>
          <w:i/>
          <w:color w:val="7030A0"/>
          <w:szCs w:val="22"/>
        </w:rPr>
        <w:t xml:space="preserve"> </w:t>
      </w:r>
    </w:p>
    <w:p w:rsidR="00AE4ED7" w:rsidRDefault="00AE4ED7" w:rsidP="00AE4ED7">
      <w:r w:rsidRPr="00C77F2F">
        <w:rPr>
          <w:highlight w:val="yellow"/>
        </w:rPr>
        <w:t>The ##MUNICIPALITY will complete an inventory of SSOs that have discharged to the MS4 in the five years prior to the effective date of the 2017 MS4 Permit (July 1, 2012 – June 30, 2017) (</w:t>
      </w:r>
      <w:r w:rsidRPr="00C77F2F">
        <w:rPr>
          <w:b/>
          <w:highlight w:val="yellow"/>
        </w:rPr>
        <w:t xml:space="preserve">Table </w:t>
      </w:r>
      <w:r w:rsidR="0042315E">
        <w:rPr>
          <w:b/>
          <w:highlight w:val="yellow"/>
        </w:rPr>
        <w:t>5</w:t>
      </w:r>
      <w:r w:rsidRPr="00C77F2F">
        <w:rPr>
          <w:b/>
          <w:highlight w:val="yellow"/>
        </w:rPr>
        <w:t>-1</w:t>
      </w:r>
      <w:r w:rsidRPr="00C77F2F">
        <w:rPr>
          <w:highlight w:val="yellow"/>
        </w:rPr>
        <w:t xml:space="preserve">). The inventory includes all SSOs that occurred during wet or dry weather resulting from inadequate conveyance capacities or where interconnectivity of the storm and sanitary sewer infrastructure allows </w:t>
      </w:r>
      <w:r w:rsidRPr="00C77F2F">
        <w:rPr>
          <w:highlight w:val="yellow"/>
        </w:rPr>
        <w:lastRenderedPageBreak/>
        <w:t>for transfer of flow between systems. This inventory will be completed within 120 days of the effective permit date (October 28, 2017).</w:t>
      </w:r>
      <w:r>
        <w:t xml:space="preserve"> </w:t>
      </w:r>
    </w:p>
    <w:p w:rsidR="00AE4ED7" w:rsidRDefault="00AE4ED7" w:rsidP="00AE4ED7"/>
    <w:p w:rsidR="00AE4ED7" w:rsidRDefault="00AE4ED7" w:rsidP="00AE4ED7">
      <w:r>
        <w:t xml:space="preserve">Upon detection of an SSO, the </w:t>
      </w:r>
      <w:r w:rsidRPr="00C77F2F">
        <w:rPr>
          <w:highlight w:val="yellow"/>
        </w:rPr>
        <w:t>##MUNICIPALITY</w:t>
      </w:r>
      <w:r>
        <w:t xml:space="preserve"> will eliminate it as expeditiously as possible and take interim measures to minimize the discharge of pollutants to and from its MS4 until the SSO is eliminated. Upon becoming aware of an SSO to the MS4, the </w:t>
      </w:r>
      <w:r w:rsidRPr="00C77F2F">
        <w:rPr>
          <w:highlight w:val="yellow"/>
        </w:rPr>
        <w:t>##MUNICIPALITY</w:t>
      </w:r>
      <w:r>
        <w:t xml:space="preserve"> will provide written notice to CTDEEP within five (5) days of becoming aware of the SSO occurrence. </w:t>
      </w:r>
    </w:p>
    <w:p w:rsidR="00AE4ED7" w:rsidRDefault="00AE4ED7" w:rsidP="00AE4ED7"/>
    <w:p w:rsidR="00AE4ED7" w:rsidRDefault="00AE4ED7" w:rsidP="00AE4ED7">
      <w:r>
        <w:t xml:space="preserve">The inventory in </w:t>
      </w:r>
      <w:r w:rsidRPr="004864E7">
        <w:rPr>
          <w:b/>
        </w:rPr>
        <w:t xml:space="preserve">Table </w:t>
      </w:r>
      <w:r w:rsidR="00B732BD">
        <w:rPr>
          <w:b/>
        </w:rPr>
        <w:t>5</w:t>
      </w:r>
      <w:r w:rsidRPr="004864E7">
        <w:rPr>
          <w:b/>
        </w:rPr>
        <w:t>-1</w:t>
      </w:r>
      <w:r>
        <w:t xml:space="preserve"> will be updated by the </w:t>
      </w:r>
      <w:r w:rsidRPr="00C77F2F">
        <w:rPr>
          <w:highlight w:val="yellow"/>
        </w:rPr>
        <w:t>##MUNICIPALITY</w:t>
      </w:r>
      <w:r>
        <w:t xml:space="preserve"> when new SSOs are detected.</w:t>
      </w:r>
      <w:r w:rsidRPr="00F1169B">
        <w:t xml:space="preserve"> </w:t>
      </w:r>
      <w:r>
        <w:t>The SSO inventory will be included in the annual report, including the status of mitigation and corrective measures to address each identified SSO.</w:t>
      </w:r>
    </w:p>
    <w:p w:rsidR="00AE4ED7" w:rsidRDefault="00AE4ED7" w:rsidP="00A9413B"/>
    <w:p w:rsidR="00A76E14" w:rsidRDefault="00A76E14" w:rsidP="00D04838">
      <w:pPr>
        <w:sectPr w:rsidR="00A76E14" w:rsidSect="002069FD">
          <w:endnotePr>
            <w:numFmt w:val="decimal"/>
          </w:endnotePr>
          <w:type w:val="continuous"/>
          <w:pgSz w:w="12240" w:h="15840" w:code="1"/>
          <w:pgMar w:top="1440" w:right="1440" w:bottom="1296" w:left="1440" w:header="720" w:footer="570" w:gutter="432"/>
          <w:cols w:space="720"/>
          <w:noEndnote/>
          <w:docGrid w:linePitch="299"/>
        </w:sectPr>
      </w:pPr>
    </w:p>
    <w:p w:rsidR="00AE4ED7" w:rsidRPr="003111A0" w:rsidRDefault="00AE4ED7" w:rsidP="00AE4ED7">
      <w:pPr>
        <w:pStyle w:val="Title"/>
        <w:rPr>
          <w:rFonts w:cs="Open Sans"/>
          <w:b w:val="0"/>
        </w:rPr>
      </w:pPr>
      <w:r>
        <w:lastRenderedPageBreak/>
        <w:t>Table 5</w:t>
      </w:r>
      <w:r>
        <w:noBreakHyphen/>
      </w:r>
      <w:r w:rsidR="007579F1">
        <w:fldChar w:fldCharType="begin"/>
      </w:r>
      <w:r w:rsidR="007579F1">
        <w:instrText xml:space="preserve"> SEQ Table \* ARABIC \s 1 </w:instrText>
      </w:r>
      <w:r w:rsidR="007579F1">
        <w:fldChar w:fldCharType="separate"/>
      </w:r>
      <w:r>
        <w:rPr>
          <w:noProof/>
        </w:rPr>
        <w:t>1</w:t>
      </w:r>
      <w:r w:rsidR="007579F1">
        <w:rPr>
          <w:noProof/>
        </w:rPr>
        <w:fldChar w:fldCharType="end"/>
      </w:r>
      <w:r>
        <w:t>. SSO Inventory</w:t>
      </w:r>
    </w:p>
    <w:tbl>
      <w:tblPr>
        <w:tblStyle w:val="TableGrid"/>
        <w:tblW w:w="13111" w:type="dxa"/>
        <w:jc w:val="center"/>
        <w:tblInd w:w="-162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51"/>
        <w:gridCol w:w="2010"/>
        <w:gridCol w:w="862"/>
        <w:gridCol w:w="720"/>
        <w:gridCol w:w="758"/>
        <w:gridCol w:w="1260"/>
        <w:gridCol w:w="1975"/>
        <w:gridCol w:w="1808"/>
        <w:gridCol w:w="1767"/>
      </w:tblGrid>
      <w:tr w:rsidR="00AE4ED7" w:rsidTr="007260F0">
        <w:trPr>
          <w:jc w:val="center"/>
        </w:trPr>
        <w:tc>
          <w:tcPr>
            <w:tcW w:w="1951"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SSO Location</w:t>
            </w:r>
            <w:r w:rsidRPr="006D4B9F">
              <w:rPr>
                <w:rFonts w:ascii="Calibri" w:hAnsi="Calibri"/>
                <w:b/>
                <w:sz w:val="20"/>
                <w:szCs w:val="20"/>
                <w:vertAlign w:val="superscript"/>
              </w:rPr>
              <w:t>1</w:t>
            </w:r>
          </w:p>
        </w:tc>
        <w:tc>
          <w:tcPr>
            <w:tcW w:w="2010" w:type="dxa"/>
            <w:shd w:val="clear" w:color="auto" w:fill="D9D9D9" w:themeFill="background1" w:themeFillShade="D9"/>
            <w:vAlign w:val="center"/>
          </w:tcPr>
          <w:p w:rsidR="00AE4ED7" w:rsidRPr="006D4B9F" w:rsidRDefault="00AE4ED7" w:rsidP="00AE4ED7">
            <w:pPr>
              <w:pStyle w:val="ListParagraph"/>
              <w:spacing w:line="240" w:lineRule="atLeast"/>
              <w:ind w:left="0"/>
              <w:jc w:val="center"/>
              <w:rPr>
                <w:rFonts w:ascii="Calibri" w:hAnsi="Calibri"/>
                <w:b/>
                <w:sz w:val="20"/>
                <w:szCs w:val="20"/>
              </w:rPr>
            </w:pPr>
            <w:r w:rsidRPr="006D4B9F">
              <w:rPr>
                <w:rFonts w:ascii="Calibri" w:hAnsi="Calibri"/>
                <w:b/>
                <w:sz w:val="20"/>
                <w:szCs w:val="20"/>
              </w:rPr>
              <w:t xml:space="preserve">Discharge </w:t>
            </w:r>
            <w:r>
              <w:rPr>
                <w:rFonts w:ascii="Calibri" w:hAnsi="Calibri"/>
                <w:b/>
                <w:sz w:val="20"/>
                <w:szCs w:val="20"/>
              </w:rPr>
              <w:t>Point</w:t>
            </w:r>
            <w:r w:rsidRPr="006D4B9F">
              <w:rPr>
                <w:rFonts w:ascii="Calibri" w:hAnsi="Calibri"/>
                <w:b/>
                <w:sz w:val="20"/>
                <w:szCs w:val="20"/>
                <w:vertAlign w:val="superscript"/>
              </w:rPr>
              <w:t>2</w:t>
            </w:r>
          </w:p>
        </w:tc>
        <w:tc>
          <w:tcPr>
            <w:tcW w:w="862"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Date</w:t>
            </w:r>
            <w:r w:rsidRPr="006D4B9F">
              <w:rPr>
                <w:rFonts w:ascii="Calibri" w:hAnsi="Calibri"/>
                <w:b/>
                <w:sz w:val="20"/>
                <w:szCs w:val="20"/>
                <w:vertAlign w:val="superscript"/>
              </w:rPr>
              <w:t>3</w:t>
            </w:r>
          </w:p>
        </w:tc>
        <w:tc>
          <w:tcPr>
            <w:tcW w:w="720"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Time Start</w:t>
            </w:r>
            <w:r>
              <w:rPr>
                <w:rFonts w:ascii="Calibri" w:hAnsi="Calibri"/>
                <w:b/>
                <w:sz w:val="20"/>
                <w:szCs w:val="20"/>
                <w:vertAlign w:val="superscript"/>
              </w:rPr>
              <w:t>3</w:t>
            </w:r>
          </w:p>
        </w:tc>
        <w:tc>
          <w:tcPr>
            <w:tcW w:w="758"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Time End</w:t>
            </w:r>
            <w:r>
              <w:rPr>
                <w:rFonts w:ascii="Calibri" w:hAnsi="Calibri"/>
                <w:b/>
                <w:sz w:val="20"/>
                <w:szCs w:val="20"/>
                <w:vertAlign w:val="superscript"/>
              </w:rPr>
              <w:t>3</w:t>
            </w:r>
          </w:p>
        </w:tc>
        <w:tc>
          <w:tcPr>
            <w:tcW w:w="1260"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Estimated Volume</w:t>
            </w:r>
            <w:r>
              <w:rPr>
                <w:rFonts w:ascii="Calibri" w:hAnsi="Calibri"/>
                <w:b/>
                <w:sz w:val="20"/>
                <w:szCs w:val="20"/>
                <w:vertAlign w:val="superscript"/>
              </w:rPr>
              <w:t>4</w:t>
            </w:r>
          </w:p>
        </w:tc>
        <w:tc>
          <w:tcPr>
            <w:tcW w:w="1975"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Description</w:t>
            </w:r>
            <w:r>
              <w:rPr>
                <w:rFonts w:ascii="Calibri" w:hAnsi="Calibri"/>
                <w:b/>
                <w:sz w:val="20"/>
                <w:szCs w:val="20"/>
                <w:vertAlign w:val="superscript"/>
              </w:rPr>
              <w:t>5</w:t>
            </w:r>
          </w:p>
        </w:tc>
        <w:tc>
          <w:tcPr>
            <w:tcW w:w="1808"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Mitigation Completed</w:t>
            </w:r>
            <w:r>
              <w:rPr>
                <w:rFonts w:ascii="Calibri" w:hAnsi="Calibri"/>
                <w:b/>
                <w:sz w:val="20"/>
                <w:szCs w:val="20"/>
                <w:vertAlign w:val="superscript"/>
              </w:rPr>
              <w:t>6</w:t>
            </w:r>
          </w:p>
        </w:tc>
        <w:tc>
          <w:tcPr>
            <w:tcW w:w="1767" w:type="dxa"/>
            <w:shd w:val="clear" w:color="auto" w:fill="D9D9D9" w:themeFill="background1" w:themeFillShade="D9"/>
            <w:vAlign w:val="center"/>
          </w:tcPr>
          <w:p w:rsidR="00AE4ED7" w:rsidRPr="006D4B9F" w:rsidRDefault="00AE4ED7" w:rsidP="007260F0">
            <w:pPr>
              <w:pStyle w:val="ListParagraph"/>
              <w:spacing w:line="240" w:lineRule="atLeast"/>
              <w:ind w:left="0"/>
              <w:jc w:val="center"/>
              <w:rPr>
                <w:rFonts w:ascii="Calibri" w:hAnsi="Calibri"/>
                <w:b/>
                <w:sz w:val="20"/>
                <w:szCs w:val="20"/>
              </w:rPr>
            </w:pPr>
            <w:r w:rsidRPr="006D4B9F">
              <w:rPr>
                <w:rFonts w:ascii="Calibri" w:hAnsi="Calibri"/>
                <w:b/>
                <w:sz w:val="20"/>
                <w:szCs w:val="20"/>
              </w:rPr>
              <w:t>Mitigation Planned</w:t>
            </w:r>
            <w:r>
              <w:rPr>
                <w:rFonts w:ascii="Calibri" w:hAnsi="Calibri"/>
                <w:b/>
                <w:sz w:val="20"/>
                <w:szCs w:val="20"/>
                <w:vertAlign w:val="superscript"/>
              </w:rPr>
              <w:t>7</w:t>
            </w:r>
          </w:p>
        </w:tc>
      </w:tr>
      <w:tr w:rsidR="00AE4ED7" w:rsidTr="007260F0">
        <w:trPr>
          <w:jc w:val="center"/>
        </w:trPr>
        <w:tc>
          <w:tcPr>
            <w:tcW w:w="1951" w:type="dxa"/>
          </w:tcPr>
          <w:p w:rsidR="00AE4ED7" w:rsidRPr="006D4B9F" w:rsidRDefault="00AE4ED7" w:rsidP="007260F0">
            <w:pPr>
              <w:pStyle w:val="ListParagraph"/>
              <w:spacing w:line="240" w:lineRule="atLeast"/>
              <w:ind w:left="0"/>
              <w:rPr>
                <w:rFonts w:ascii="Calibri" w:hAnsi="Calibri"/>
                <w:sz w:val="20"/>
                <w:szCs w:val="20"/>
              </w:rPr>
            </w:pPr>
          </w:p>
        </w:tc>
        <w:tc>
          <w:tcPr>
            <w:tcW w:w="2010" w:type="dxa"/>
          </w:tcPr>
          <w:p w:rsidR="00AE4ED7" w:rsidRPr="006D4B9F" w:rsidRDefault="00AE4ED7" w:rsidP="007260F0">
            <w:pPr>
              <w:pStyle w:val="ListParagraph"/>
              <w:spacing w:line="240" w:lineRule="atLeast"/>
              <w:ind w:left="0"/>
              <w:rPr>
                <w:rFonts w:ascii="Calibri" w:hAnsi="Calibri"/>
                <w:sz w:val="20"/>
                <w:szCs w:val="20"/>
              </w:rPr>
            </w:pPr>
          </w:p>
        </w:tc>
        <w:tc>
          <w:tcPr>
            <w:tcW w:w="862" w:type="dxa"/>
          </w:tcPr>
          <w:p w:rsidR="00AE4ED7" w:rsidRPr="006D4B9F" w:rsidRDefault="00AE4ED7" w:rsidP="007260F0">
            <w:pPr>
              <w:pStyle w:val="ListParagraph"/>
              <w:spacing w:line="240" w:lineRule="atLeast"/>
              <w:ind w:left="0"/>
              <w:rPr>
                <w:rFonts w:ascii="Calibri" w:hAnsi="Calibri"/>
                <w:sz w:val="20"/>
                <w:szCs w:val="20"/>
              </w:rPr>
            </w:pPr>
          </w:p>
        </w:tc>
        <w:tc>
          <w:tcPr>
            <w:tcW w:w="720" w:type="dxa"/>
          </w:tcPr>
          <w:p w:rsidR="00AE4ED7" w:rsidRPr="006D4B9F" w:rsidRDefault="00AE4ED7" w:rsidP="007260F0">
            <w:pPr>
              <w:pStyle w:val="ListParagraph"/>
              <w:spacing w:line="240" w:lineRule="atLeast"/>
              <w:ind w:left="0"/>
              <w:rPr>
                <w:rFonts w:ascii="Calibri" w:hAnsi="Calibri"/>
                <w:sz w:val="20"/>
                <w:szCs w:val="20"/>
              </w:rPr>
            </w:pPr>
          </w:p>
        </w:tc>
        <w:tc>
          <w:tcPr>
            <w:tcW w:w="758" w:type="dxa"/>
          </w:tcPr>
          <w:p w:rsidR="00AE4ED7" w:rsidRPr="006D4B9F" w:rsidRDefault="00AE4ED7" w:rsidP="007260F0">
            <w:pPr>
              <w:pStyle w:val="ListParagraph"/>
              <w:spacing w:line="240" w:lineRule="atLeast"/>
              <w:ind w:left="0"/>
              <w:rPr>
                <w:rFonts w:ascii="Calibri" w:hAnsi="Calibri"/>
                <w:sz w:val="20"/>
                <w:szCs w:val="20"/>
              </w:rPr>
            </w:pPr>
          </w:p>
        </w:tc>
        <w:tc>
          <w:tcPr>
            <w:tcW w:w="1260" w:type="dxa"/>
          </w:tcPr>
          <w:p w:rsidR="00AE4ED7" w:rsidRPr="006D4B9F" w:rsidRDefault="00AE4ED7" w:rsidP="007260F0">
            <w:pPr>
              <w:pStyle w:val="ListParagraph"/>
              <w:spacing w:line="240" w:lineRule="atLeast"/>
              <w:ind w:left="0"/>
              <w:rPr>
                <w:rFonts w:ascii="Calibri" w:hAnsi="Calibri"/>
                <w:sz w:val="20"/>
                <w:szCs w:val="20"/>
              </w:rPr>
            </w:pPr>
          </w:p>
        </w:tc>
        <w:tc>
          <w:tcPr>
            <w:tcW w:w="1975" w:type="dxa"/>
          </w:tcPr>
          <w:p w:rsidR="00AE4ED7" w:rsidRPr="006D4B9F" w:rsidRDefault="00AE4ED7" w:rsidP="007260F0">
            <w:pPr>
              <w:pStyle w:val="ListParagraph"/>
              <w:spacing w:line="240" w:lineRule="atLeast"/>
              <w:ind w:left="0"/>
              <w:rPr>
                <w:rFonts w:ascii="Calibri" w:hAnsi="Calibri"/>
                <w:sz w:val="20"/>
                <w:szCs w:val="20"/>
              </w:rPr>
            </w:pPr>
          </w:p>
        </w:tc>
        <w:tc>
          <w:tcPr>
            <w:tcW w:w="1808" w:type="dxa"/>
          </w:tcPr>
          <w:p w:rsidR="00AE4ED7" w:rsidRPr="006D4B9F" w:rsidRDefault="00AE4ED7" w:rsidP="007260F0">
            <w:pPr>
              <w:pStyle w:val="ListParagraph"/>
              <w:spacing w:line="240" w:lineRule="atLeast"/>
              <w:ind w:left="0"/>
              <w:rPr>
                <w:rFonts w:ascii="Calibri" w:hAnsi="Calibri"/>
                <w:sz w:val="20"/>
                <w:szCs w:val="20"/>
              </w:rPr>
            </w:pPr>
          </w:p>
        </w:tc>
        <w:tc>
          <w:tcPr>
            <w:tcW w:w="1767" w:type="dxa"/>
          </w:tcPr>
          <w:p w:rsidR="00AE4ED7" w:rsidRPr="006D4B9F"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6D4B9F" w:rsidRDefault="00AE4ED7" w:rsidP="007260F0">
            <w:pPr>
              <w:pStyle w:val="ListParagraph"/>
              <w:spacing w:line="240" w:lineRule="atLeast"/>
              <w:ind w:left="0"/>
              <w:rPr>
                <w:rFonts w:ascii="Calibri" w:hAnsi="Calibri"/>
                <w:sz w:val="20"/>
                <w:szCs w:val="20"/>
              </w:rPr>
            </w:pPr>
          </w:p>
        </w:tc>
        <w:tc>
          <w:tcPr>
            <w:tcW w:w="2010" w:type="dxa"/>
          </w:tcPr>
          <w:p w:rsidR="00AE4ED7" w:rsidRPr="006D4B9F" w:rsidRDefault="00AE4ED7" w:rsidP="007260F0">
            <w:pPr>
              <w:pStyle w:val="ListParagraph"/>
              <w:spacing w:line="240" w:lineRule="atLeast"/>
              <w:ind w:left="0"/>
              <w:rPr>
                <w:rFonts w:ascii="Calibri" w:hAnsi="Calibri"/>
                <w:sz w:val="20"/>
                <w:szCs w:val="20"/>
              </w:rPr>
            </w:pPr>
          </w:p>
        </w:tc>
        <w:tc>
          <w:tcPr>
            <w:tcW w:w="862" w:type="dxa"/>
          </w:tcPr>
          <w:p w:rsidR="00AE4ED7" w:rsidRPr="006D4B9F" w:rsidRDefault="00AE4ED7" w:rsidP="007260F0">
            <w:pPr>
              <w:pStyle w:val="ListParagraph"/>
              <w:spacing w:line="240" w:lineRule="atLeast"/>
              <w:ind w:left="0"/>
              <w:rPr>
                <w:rFonts w:ascii="Calibri" w:hAnsi="Calibri"/>
                <w:sz w:val="20"/>
                <w:szCs w:val="20"/>
              </w:rPr>
            </w:pPr>
          </w:p>
        </w:tc>
        <w:tc>
          <w:tcPr>
            <w:tcW w:w="720" w:type="dxa"/>
          </w:tcPr>
          <w:p w:rsidR="00AE4ED7" w:rsidRPr="006D4B9F" w:rsidRDefault="00AE4ED7" w:rsidP="007260F0">
            <w:pPr>
              <w:pStyle w:val="ListParagraph"/>
              <w:spacing w:line="240" w:lineRule="atLeast"/>
              <w:ind w:left="0"/>
              <w:rPr>
                <w:rFonts w:ascii="Calibri" w:hAnsi="Calibri"/>
                <w:sz w:val="20"/>
                <w:szCs w:val="20"/>
              </w:rPr>
            </w:pPr>
          </w:p>
        </w:tc>
        <w:tc>
          <w:tcPr>
            <w:tcW w:w="758" w:type="dxa"/>
          </w:tcPr>
          <w:p w:rsidR="00AE4ED7" w:rsidRPr="006D4B9F" w:rsidRDefault="00AE4ED7" w:rsidP="007260F0">
            <w:pPr>
              <w:pStyle w:val="ListParagraph"/>
              <w:spacing w:line="240" w:lineRule="atLeast"/>
              <w:ind w:left="0"/>
              <w:rPr>
                <w:rFonts w:ascii="Calibri" w:hAnsi="Calibri"/>
                <w:sz w:val="20"/>
                <w:szCs w:val="20"/>
              </w:rPr>
            </w:pPr>
          </w:p>
        </w:tc>
        <w:tc>
          <w:tcPr>
            <w:tcW w:w="1260" w:type="dxa"/>
          </w:tcPr>
          <w:p w:rsidR="00AE4ED7" w:rsidRPr="006D4B9F" w:rsidRDefault="00AE4ED7" w:rsidP="007260F0">
            <w:pPr>
              <w:pStyle w:val="ListParagraph"/>
              <w:spacing w:line="240" w:lineRule="atLeast"/>
              <w:ind w:left="0"/>
              <w:rPr>
                <w:rFonts w:ascii="Calibri" w:hAnsi="Calibri"/>
                <w:sz w:val="20"/>
                <w:szCs w:val="20"/>
              </w:rPr>
            </w:pPr>
          </w:p>
        </w:tc>
        <w:tc>
          <w:tcPr>
            <w:tcW w:w="1975" w:type="dxa"/>
          </w:tcPr>
          <w:p w:rsidR="00AE4ED7" w:rsidRPr="006D4B9F" w:rsidRDefault="00AE4ED7" w:rsidP="007260F0">
            <w:pPr>
              <w:pStyle w:val="ListParagraph"/>
              <w:spacing w:line="240" w:lineRule="atLeast"/>
              <w:ind w:left="0"/>
              <w:rPr>
                <w:rFonts w:ascii="Calibri" w:hAnsi="Calibri"/>
                <w:sz w:val="20"/>
                <w:szCs w:val="20"/>
              </w:rPr>
            </w:pPr>
          </w:p>
        </w:tc>
        <w:tc>
          <w:tcPr>
            <w:tcW w:w="1808" w:type="dxa"/>
          </w:tcPr>
          <w:p w:rsidR="00AE4ED7" w:rsidRPr="006D4B9F" w:rsidRDefault="00AE4ED7" w:rsidP="007260F0">
            <w:pPr>
              <w:pStyle w:val="ListParagraph"/>
              <w:spacing w:line="240" w:lineRule="atLeast"/>
              <w:ind w:left="0"/>
              <w:rPr>
                <w:rFonts w:ascii="Calibri" w:hAnsi="Calibri"/>
                <w:sz w:val="20"/>
                <w:szCs w:val="20"/>
              </w:rPr>
            </w:pPr>
          </w:p>
        </w:tc>
        <w:tc>
          <w:tcPr>
            <w:tcW w:w="1767" w:type="dxa"/>
          </w:tcPr>
          <w:p w:rsidR="00AE4ED7" w:rsidRPr="006D4B9F"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6D4B9F" w:rsidRDefault="00AE4ED7" w:rsidP="007260F0">
            <w:pPr>
              <w:pStyle w:val="ListParagraph"/>
              <w:spacing w:line="240" w:lineRule="atLeast"/>
              <w:ind w:left="0"/>
              <w:rPr>
                <w:rFonts w:ascii="Calibri" w:hAnsi="Calibri"/>
                <w:sz w:val="20"/>
                <w:szCs w:val="20"/>
              </w:rPr>
            </w:pPr>
          </w:p>
        </w:tc>
        <w:tc>
          <w:tcPr>
            <w:tcW w:w="2010" w:type="dxa"/>
          </w:tcPr>
          <w:p w:rsidR="00AE4ED7" w:rsidRPr="006D4B9F" w:rsidRDefault="00AE4ED7" w:rsidP="007260F0">
            <w:pPr>
              <w:pStyle w:val="ListParagraph"/>
              <w:spacing w:line="240" w:lineRule="atLeast"/>
              <w:ind w:left="0"/>
              <w:rPr>
                <w:rFonts w:ascii="Calibri" w:hAnsi="Calibri"/>
                <w:sz w:val="20"/>
                <w:szCs w:val="20"/>
              </w:rPr>
            </w:pPr>
          </w:p>
        </w:tc>
        <w:tc>
          <w:tcPr>
            <w:tcW w:w="862" w:type="dxa"/>
          </w:tcPr>
          <w:p w:rsidR="00AE4ED7" w:rsidRPr="006D4B9F" w:rsidRDefault="00AE4ED7" w:rsidP="007260F0">
            <w:pPr>
              <w:pStyle w:val="ListParagraph"/>
              <w:spacing w:line="240" w:lineRule="atLeast"/>
              <w:ind w:left="0"/>
              <w:rPr>
                <w:rFonts w:ascii="Calibri" w:hAnsi="Calibri"/>
                <w:sz w:val="20"/>
                <w:szCs w:val="20"/>
              </w:rPr>
            </w:pPr>
          </w:p>
        </w:tc>
        <w:tc>
          <w:tcPr>
            <w:tcW w:w="720" w:type="dxa"/>
          </w:tcPr>
          <w:p w:rsidR="00AE4ED7" w:rsidRPr="006D4B9F" w:rsidRDefault="00AE4ED7" w:rsidP="007260F0">
            <w:pPr>
              <w:pStyle w:val="ListParagraph"/>
              <w:spacing w:line="240" w:lineRule="atLeast"/>
              <w:ind w:left="0"/>
              <w:rPr>
                <w:rFonts w:ascii="Calibri" w:hAnsi="Calibri"/>
                <w:sz w:val="20"/>
                <w:szCs w:val="20"/>
              </w:rPr>
            </w:pPr>
          </w:p>
        </w:tc>
        <w:tc>
          <w:tcPr>
            <w:tcW w:w="758" w:type="dxa"/>
          </w:tcPr>
          <w:p w:rsidR="00AE4ED7" w:rsidRPr="006D4B9F" w:rsidRDefault="00AE4ED7" w:rsidP="007260F0">
            <w:pPr>
              <w:pStyle w:val="ListParagraph"/>
              <w:spacing w:line="240" w:lineRule="atLeast"/>
              <w:ind w:left="0"/>
              <w:rPr>
                <w:rFonts w:ascii="Calibri" w:hAnsi="Calibri"/>
                <w:sz w:val="20"/>
                <w:szCs w:val="20"/>
              </w:rPr>
            </w:pPr>
          </w:p>
        </w:tc>
        <w:tc>
          <w:tcPr>
            <w:tcW w:w="1260" w:type="dxa"/>
          </w:tcPr>
          <w:p w:rsidR="00AE4ED7" w:rsidRPr="006D4B9F" w:rsidRDefault="00AE4ED7" w:rsidP="007260F0">
            <w:pPr>
              <w:pStyle w:val="ListParagraph"/>
              <w:spacing w:line="240" w:lineRule="atLeast"/>
              <w:ind w:left="0"/>
              <w:rPr>
                <w:rFonts w:ascii="Calibri" w:hAnsi="Calibri"/>
                <w:sz w:val="20"/>
                <w:szCs w:val="20"/>
              </w:rPr>
            </w:pPr>
          </w:p>
        </w:tc>
        <w:tc>
          <w:tcPr>
            <w:tcW w:w="1975" w:type="dxa"/>
          </w:tcPr>
          <w:p w:rsidR="00AE4ED7" w:rsidRPr="006D4B9F" w:rsidRDefault="00AE4ED7" w:rsidP="007260F0">
            <w:pPr>
              <w:pStyle w:val="ListParagraph"/>
              <w:spacing w:line="240" w:lineRule="atLeast"/>
              <w:ind w:left="0"/>
              <w:rPr>
                <w:rFonts w:ascii="Calibri" w:hAnsi="Calibri"/>
                <w:sz w:val="20"/>
                <w:szCs w:val="20"/>
              </w:rPr>
            </w:pPr>
          </w:p>
        </w:tc>
        <w:tc>
          <w:tcPr>
            <w:tcW w:w="1808" w:type="dxa"/>
          </w:tcPr>
          <w:p w:rsidR="00AE4ED7" w:rsidRPr="006D4B9F" w:rsidRDefault="00AE4ED7" w:rsidP="007260F0">
            <w:pPr>
              <w:pStyle w:val="ListParagraph"/>
              <w:spacing w:line="240" w:lineRule="atLeast"/>
              <w:ind w:left="0"/>
              <w:rPr>
                <w:rFonts w:ascii="Calibri" w:hAnsi="Calibri"/>
                <w:sz w:val="20"/>
                <w:szCs w:val="20"/>
              </w:rPr>
            </w:pPr>
          </w:p>
        </w:tc>
        <w:tc>
          <w:tcPr>
            <w:tcW w:w="1767" w:type="dxa"/>
          </w:tcPr>
          <w:p w:rsidR="00AE4ED7" w:rsidRPr="006D4B9F"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r w:rsidR="00AE4ED7" w:rsidTr="007260F0">
        <w:trPr>
          <w:jc w:val="center"/>
        </w:trPr>
        <w:tc>
          <w:tcPr>
            <w:tcW w:w="1951" w:type="dxa"/>
          </w:tcPr>
          <w:p w:rsidR="00AE4ED7" w:rsidRPr="00006CBB" w:rsidRDefault="00AE4ED7" w:rsidP="007260F0">
            <w:pPr>
              <w:pStyle w:val="ListParagraph"/>
              <w:spacing w:line="240" w:lineRule="atLeast"/>
              <w:ind w:left="0"/>
              <w:rPr>
                <w:rFonts w:ascii="Calibri" w:hAnsi="Calibri"/>
                <w:sz w:val="20"/>
                <w:szCs w:val="20"/>
              </w:rPr>
            </w:pPr>
          </w:p>
        </w:tc>
        <w:tc>
          <w:tcPr>
            <w:tcW w:w="2010" w:type="dxa"/>
          </w:tcPr>
          <w:p w:rsidR="00AE4ED7" w:rsidRPr="00006CBB" w:rsidRDefault="00AE4ED7" w:rsidP="007260F0">
            <w:pPr>
              <w:pStyle w:val="ListParagraph"/>
              <w:spacing w:line="240" w:lineRule="atLeast"/>
              <w:ind w:left="0"/>
              <w:rPr>
                <w:rFonts w:ascii="Calibri" w:hAnsi="Calibri"/>
                <w:sz w:val="20"/>
                <w:szCs w:val="20"/>
              </w:rPr>
            </w:pPr>
          </w:p>
        </w:tc>
        <w:tc>
          <w:tcPr>
            <w:tcW w:w="862" w:type="dxa"/>
          </w:tcPr>
          <w:p w:rsidR="00AE4ED7" w:rsidRPr="00006CBB" w:rsidRDefault="00AE4ED7" w:rsidP="007260F0">
            <w:pPr>
              <w:pStyle w:val="ListParagraph"/>
              <w:spacing w:line="240" w:lineRule="atLeast"/>
              <w:ind w:left="0"/>
              <w:rPr>
                <w:rFonts w:ascii="Calibri" w:hAnsi="Calibri"/>
                <w:sz w:val="20"/>
                <w:szCs w:val="20"/>
              </w:rPr>
            </w:pPr>
          </w:p>
        </w:tc>
        <w:tc>
          <w:tcPr>
            <w:tcW w:w="720" w:type="dxa"/>
          </w:tcPr>
          <w:p w:rsidR="00AE4ED7" w:rsidRPr="00006CBB" w:rsidRDefault="00AE4ED7" w:rsidP="007260F0">
            <w:pPr>
              <w:pStyle w:val="ListParagraph"/>
              <w:spacing w:line="240" w:lineRule="atLeast"/>
              <w:ind w:left="0"/>
              <w:rPr>
                <w:rFonts w:ascii="Calibri" w:hAnsi="Calibri"/>
                <w:sz w:val="20"/>
                <w:szCs w:val="20"/>
              </w:rPr>
            </w:pPr>
          </w:p>
        </w:tc>
        <w:tc>
          <w:tcPr>
            <w:tcW w:w="758" w:type="dxa"/>
          </w:tcPr>
          <w:p w:rsidR="00AE4ED7" w:rsidRPr="00006CBB" w:rsidRDefault="00AE4ED7" w:rsidP="007260F0">
            <w:pPr>
              <w:pStyle w:val="ListParagraph"/>
              <w:spacing w:line="240" w:lineRule="atLeast"/>
              <w:ind w:left="0"/>
              <w:rPr>
                <w:rFonts w:ascii="Calibri" w:hAnsi="Calibri"/>
                <w:sz w:val="20"/>
                <w:szCs w:val="20"/>
              </w:rPr>
            </w:pPr>
          </w:p>
        </w:tc>
        <w:tc>
          <w:tcPr>
            <w:tcW w:w="1260" w:type="dxa"/>
          </w:tcPr>
          <w:p w:rsidR="00AE4ED7" w:rsidRPr="00006CBB" w:rsidRDefault="00AE4ED7" w:rsidP="007260F0">
            <w:pPr>
              <w:pStyle w:val="ListParagraph"/>
              <w:spacing w:line="240" w:lineRule="atLeast"/>
              <w:ind w:left="0"/>
              <w:rPr>
                <w:rFonts w:ascii="Calibri" w:hAnsi="Calibri"/>
                <w:sz w:val="20"/>
                <w:szCs w:val="20"/>
              </w:rPr>
            </w:pPr>
          </w:p>
        </w:tc>
        <w:tc>
          <w:tcPr>
            <w:tcW w:w="1975" w:type="dxa"/>
          </w:tcPr>
          <w:p w:rsidR="00AE4ED7" w:rsidRPr="00006CBB" w:rsidRDefault="00AE4ED7" w:rsidP="007260F0">
            <w:pPr>
              <w:pStyle w:val="ListParagraph"/>
              <w:spacing w:line="240" w:lineRule="atLeast"/>
              <w:ind w:left="0"/>
              <w:rPr>
                <w:rFonts w:ascii="Calibri" w:hAnsi="Calibri"/>
                <w:sz w:val="20"/>
                <w:szCs w:val="20"/>
              </w:rPr>
            </w:pPr>
          </w:p>
        </w:tc>
        <w:tc>
          <w:tcPr>
            <w:tcW w:w="1808" w:type="dxa"/>
          </w:tcPr>
          <w:p w:rsidR="00AE4ED7" w:rsidRPr="00006CBB" w:rsidRDefault="00AE4ED7" w:rsidP="007260F0">
            <w:pPr>
              <w:pStyle w:val="ListParagraph"/>
              <w:spacing w:line="240" w:lineRule="atLeast"/>
              <w:ind w:left="0"/>
              <w:rPr>
                <w:rFonts w:ascii="Calibri" w:hAnsi="Calibri"/>
                <w:sz w:val="20"/>
                <w:szCs w:val="20"/>
              </w:rPr>
            </w:pPr>
          </w:p>
        </w:tc>
        <w:tc>
          <w:tcPr>
            <w:tcW w:w="1767" w:type="dxa"/>
          </w:tcPr>
          <w:p w:rsidR="00AE4ED7" w:rsidRPr="00006CBB" w:rsidRDefault="00AE4ED7" w:rsidP="007260F0">
            <w:pPr>
              <w:pStyle w:val="ListParagraph"/>
              <w:spacing w:line="240" w:lineRule="atLeast"/>
              <w:ind w:left="0"/>
              <w:rPr>
                <w:rFonts w:ascii="Calibri" w:hAnsi="Calibri"/>
                <w:sz w:val="20"/>
                <w:szCs w:val="20"/>
              </w:rPr>
            </w:pPr>
          </w:p>
        </w:tc>
      </w:tr>
    </w:tbl>
    <w:p w:rsidR="00AE4ED7" w:rsidRDefault="00AE4ED7" w:rsidP="00AE4ED7">
      <w:pPr>
        <w:spacing w:line="240" w:lineRule="atLeast"/>
        <w:rPr>
          <w:rFonts w:asciiTheme="minorHAnsi" w:hAnsiTheme="minorHAnsi"/>
          <w:sz w:val="20"/>
          <w:szCs w:val="20"/>
          <w:vertAlign w:val="superscript"/>
        </w:rPr>
      </w:pPr>
    </w:p>
    <w:p w:rsidR="00AE4ED7" w:rsidRPr="00A76E14"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 xml:space="preserve">1 </w:t>
      </w:r>
      <w:r w:rsidRPr="00A76E14">
        <w:rPr>
          <w:rFonts w:asciiTheme="minorHAnsi" w:hAnsiTheme="minorHAnsi"/>
          <w:sz w:val="20"/>
          <w:szCs w:val="20"/>
        </w:rPr>
        <w:t>Location (approximate street crossing/address and receiving water, if any)</w:t>
      </w:r>
    </w:p>
    <w:p w:rsidR="00AE4ED7" w:rsidRPr="00A76E14"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2</w:t>
      </w:r>
      <w:r>
        <w:rPr>
          <w:rFonts w:asciiTheme="minorHAnsi" w:hAnsiTheme="minorHAnsi"/>
          <w:sz w:val="20"/>
          <w:szCs w:val="20"/>
        </w:rPr>
        <w:t xml:space="preserve"> </w:t>
      </w:r>
      <w:r w:rsidRPr="00A76E14">
        <w:rPr>
          <w:rFonts w:asciiTheme="minorHAnsi" w:hAnsiTheme="minorHAnsi"/>
          <w:sz w:val="20"/>
          <w:szCs w:val="20"/>
        </w:rPr>
        <w:t>A clear statement of whether the discharge entered a surface water directly or entered the</w:t>
      </w:r>
      <w:r>
        <w:rPr>
          <w:rFonts w:asciiTheme="minorHAnsi" w:hAnsiTheme="minorHAnsi"/>
          <w:sz w:val="20"/>
          <w:szCs w:val="20"/>
        </w:rPr>
        <w:t xml:space="preserve"> </w:t>
      </w:r>
      <w:r w:rsidRPr="00A76E14">
        <w:rPr>
          <w:rFonts w:asciiTheme="minorHAnsi" w:hAnsiTheme="minorHAnsi"/>
          <w:sz w:val="20"/>
          <w:szCs w:val="20"/>
        </w:rPr>
        <w:t>MS4</w:t>
      </w:r>
    </w:p>
    <w:p w:rsidR="00AE4ED7" w:rsidRPr="00A76E14"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3</w:t>
      </w:r>
      <w:r w:rsidRPr="00A76E14">
        <w:rPr>
          <w:rFonts w:asciiTheme="minorHAnsi" w:hAnsiTheme="minorHAnsi"/>
          <w:sz w:val="20"/>
          <w:szCs w:val="20"/>
        </w:rPr>
        <w:t xml:space="preserve"> Date(s) and time(s) of each known SSO occurrence (i.e., beginning and end of any known</w:t>
      </w:r>
      <w:r>
        <w:rPr>
          <w:rFonts w:asciiTheme="minorHAnsi" w:hAnsiTheme="minorHAnsi"/>
          <w:sz w:val="20"/>
          <w:szCs w:val="20"/>
        </w:rPr>
        <w:t xml:space="preserve"> </w:t>
      </w:r>
      <w:r w:rsidRPr="00A76E14">
        <w:rPr>
          <w:rFonts w:asciiTheme="minorHAnsi" w:hAnsiTheme="minorHAnsi"/>
          <w:sz w:val="20"/>
          <w:szCs w:val="20"/>
        </w:rPr>
        <w:t>discharge)</w:t>
      </w:r>
    </w:p>
    <w:p w:rsidR="00AE4ED7" w:rsidRPr="00A76E14"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4</w:t>
      </w:r>
      <w:r w:rsidRPr="00A76E14">
        <w:rPr>
          <w:rFonts w:asciiTheme="minorHAnsi" w:hAnsiTheme="minorHAnsi"/>
          <w:sz w:val="20"/>
          <w:szCs w:val="20"/>
        </w:rPr>
        <w:t xml:space="preserve"> Estimated volume(s) of the </w:t>
      </w:r>
      <w:r>
        <w:rPr>
          <w:rFonts w:asciiTheme="minorHAnsi" w:hAnsiTheme="minorHAnsi"/>
          <w:sz w:val="20"/>
          <w:szCs w:val="20"/>
        </w:rPr>
        <w:t xml:space="preserve">SSO </w:t>
      </w:r>
      <w:r w:rsidRPr="00A76E14">
        <w:rPr>
          <w:rFonts w:asciiTheme="minorHAnsi" w:hAnsiTheme="minorHAnsi"/>
          <w:sz w:val="20"/>
          <w:szCs w:val="20"/>
        </w:rPr>
        <w:t>occurrence</w:t>
      </w:r>
    </w:p>
    <w:p w:rsidR="00AE4ED7" w:rsidRPr="00A76E14"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5</w:t>
      </w:r>
      <w:r w:rsidRPr="00A76E14">
        <w:rPr>
          <w:rFonts w:asciiTheme="minorHAnsi" w:hAnsiTheme="minorHAnsi"/>
          <w:sz w:val="20"/>
          <w:szCs w:val="20"/>
        </w:rPr>
        <w:t xml:space="preserve"> Description of the occurrence indicating known or suspected cause(s)</w:t>
      </w:r>
    </w:p>
    <w:p w:rsidR="00AE4ED7" w:rsidRPr="00A76E14"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6</w:t>
      </w:r>
      <w:r w:rsidRPr="00A76E14">
        <w:rPr>
          <w:rFonts w:asciiTheme="minorHAnsi" w:hAnsiTheme="minorHAnsi"/>
          <w:sz w:val="20"/>
          <w:szCs w:val="20"/>
        </w:rPr>
        <w:t xml:space="preserve"> Mitigation and corrective measures completed with dates implemented</w:t>
      </w:r>
    </w:p>
    <w:p w:rsidR="00AE4ED7" w:rsidRDefault="00AE4ED7" w:rsidP="00AE4ED7">
      <w:pPr>
        <w:spacing w:line="240" w:lineRule="atLeast"/>
        <w:rPr>
          <w:rFonts w:asciiTheme="minorHAnsi" w:hAnsiTheme="minorHAnsi"/>
          <w:sz w:val="20"/>
          <w:szCs w:val="20"/>
        </w:rPr>
      </w:pPr>
      <w:r w:rsidRPr="006D4B9F">
        <w:rPr>
          <w:rFonts w:asciiTheme="minorHAnsi" w:hAnsiTheme="minorHAnsi"/>
          <w:sz w:val="20"/>
          <w:szCs w:val="20"/>
          <w:vertAlign w:val="superscript"/>
        </w:rPr>
        <w:t>7</w:t>
      </w:r>
      <w:r w:rsidRPr="00A76E14">
        <w:rPr>
          <w:rFonts w:asciiTheme="minorHAnsi" w:hAnsiTheme="minorHAnsi"/>
          <w:sz w:val="20"/>
          <w:szCs w:val="20"/>
        </w:rPr>
        <w:t xml:space="preserve"> Mitigation and corrective measures planned with implementation schedules</w:t>
      </w:r>
    </w:p>
    <w:p w:rsidR="00A76E14" w:rsidRDefault="00A76E14" w:rsidP="006D4B9F">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3248"/>
      </w:tblGrid>
      <w:tr w:rsidR="00A76E14" w:rsidTr="006D4B9F">
        <w:tc>
          <w:tcPr>
            <w:tcW w:w="13248" w:type="dxa"/>
            <w:tcBorders>
              <w:top w:val="single" w:sz="4" w:space="0" w:color="7030A0"/>
              <w:left w:val="single" w:sz="4" w:space="0" w:color="7030A0"/>
              <w:bottom w:val="single" w:sz="4" w:space="0" w:color="7030A0"/>
              <w:right w:val="single" w:sz="4" w:space="0" w:color="7030A0"/>
            </w:tcBorders>
          </w:tcPr>
          <w:p w:rsidR="00A76E14" w:rsidRPr="006D4B9F" w:rsidRDefault="00A76E14" w:rsidP="00C77F2F">
            <w:pPr>
              <w:rPr>
                <w:rFonts w:asciiTheme="minorHAnsi" w:hAnsiTheme="minorHAnsi"/>
                <w:i/>
                <w:color w:val="7030A0"/>
              </w:rPr>
            </w:pPr>
            <w:r w:rsidRPr="006D4B9F">
              <w:rPr>
                <w:rFonts w:asciiTheme="minorHAnsi" w:hAnsiTheme="minorHAnsi"/>
                <w:i/>
                <w:color w:val="7030A0"/>
                <w:u w:val="single"/>
              </w:rPr>
              <w:t>Instructions:</w:t>
            </w:r>
            <w:r w:rsidRPr="006D4B9F">
              <w:rPr>
                <w:rFonts w:asciiTheme="minorHAnsi" w:hAnsiTheme="minorHAnsi"/>
                <w:i/>
                <w:color w:val="7030A0"/>
              </w:rPr>
              <w:t xml:space="preserve"> Complete </w:t>
            </w:r>
            <w:r>
              <w:rPr>
                <w:rFonts w:asciiTheme="minorHAnsi" w:hAnsiTheme="minorHAnsi"/>
                <w:i/>
                <w:color w:val="7030A0"/>
              </w:rPr>
              <w:t>this</w:t>
            </w:r>
            <w:r w:rsidRPr="006D4B9F">
              <w:rPr>
                <w:rFonts w:asciiTheme="minorHAnsi" w:hAnsiTheme="minorHAnsi"/>
                <w:i/>
                <w:color w:val="7030A0"/>
              </w:rPr>
              <w:t xml:space="preserve"> SSO inventory </w:t>
            </w:r>
            <w:r>
              <w:rPr>
                <w:rFonts w:asciiTheme="minorHAnsi" w:hAnsiTheme="minorHAnsi"/>
                <w:i/>
                <w:color w:val="7030A0"/>
              </w:rPr>
              <w:t>for</w:t>
            </w:r>
            <w:r w:rsidRPr="006D4B9F">
              <w:rPr>
                <w:rFonts w:asciiTheme="minorHAnsi" w:hAnsiTheme="minorHAnsi"/>
                <w:i/>
                <w:color w:val="7030A0"/>
              </w:rPr>
              <w:t xml:space="preserve"> all Sanitary Sewer Overflows (SSOs)</w:t>
            </w:r>
            <w:r>
              <w:t xml:space="preserve"> </w:t>
            </w:r>
            <w:r w:rsidRPr="00A76E14">
              <w:rPr>
                <w:rFonts w:asciiTheme="minorHAnsi" w:hAnsiTheme="minorHAnsi"/>
                <w:i/>
                <w:color w:val="7030A0"/>
              </w:rPr>
              <w:t>that have discharged to the MS4 within the five (5) years prior to the effective date of the 201</w:t>
            </w:r>
            <w:r w:rsidR="00C77F2F">
              <w:rPr>
                <w:rFonts w:asciiTheme="minorHAnsi" w:hAnsiTheme="minorHAnsi"/>
                <w:i/>
                <w:color w:val="7030A0"/>
              </w:rPr>
              <w:t>7</w:t>
            </w:r>
            <w:r w:rsidRPr="00A76E14">
              <w:rPr>
                <w:rFonts w:asciiTheme="minorHAnsi" w:hAnsiTheme="minorHAnsi"/>
                <w:i/>
                <w:color w:val="7030A0"/>
              </w:rPr>
              <w:t xml:space="preserve"> MS4 Permit</w:t>
            </w:r>
            <w:r w:rsidRPr="006D4B9F">
              <w:rPr>
                <w:rFonts w:asciiTheme="minorHAnsi" w:hAnsiTheme="minorHAnsi"/>
                <w:i/>
                <w:color w:val="7030A0"/>
              </w:rPr>
              <w:t xml:space="preserve">. This inventory </w:t>
            </w:r>
            <w:r>
              <w:rPr>
                <w:rFonts w:asciiTheme="minorHAnsi" w:hAnsiTheme="minorHAnsi"/>
                <w:i/>
                <w:color w:val="7030A0"/>
              </w:rPr>
              <w:t>must</w:t>
            </w:r>
            <w:r w:rsidRPr="006D4B9F">
              <w:rPr>
                <w:rFonts w:asciiTheme="minorHAnsi" w:hAnsiTheme="minorHAnsi"/>
                <w:i/>
                <w:color w:val="7030A0"/>
              </w:rPr>
              <w:t xml:space="preserve"> be completed within one (1) year of the effective date of the permit.</w:t>
            </w:r>
            <w:r>
              <w:rPr>
                <w:rFonts w:asciiTheme="minorHAnsi" w:hAnsiTheme="minorHAnsi"/>
                <w:i/>
                <w:color w:val="7030A0"/>
              </w:rPr>
              <w:t xml:space="preserve"> The table should be updated with information on new SSOs that are detected.</w:t>
            </w:r>
          </w:p>
        </w:tc>
      </w:tr>
    </w:tbl>
    <w:p w:rsidR="00A76E14" w:rsidRDefault="00A76E14" w:rsidP="006D4B9F">
      <w:pPr>
        <w:spacing w:line="240" w:lineRule="atLeast"/>
        <w:sectPr w:rsidR="00A76E14" w:rsidSect="002069FD">
          <w:headerReference w:type="default" r:id="rId16"/>
          <w:footerReference w:type="default" r:id="rId17"/>
          <w:endnotePr>
            <w:numFmt w:val="decimal"/>
          </w:endnotePr>
          <w:pgSz w:w="15840" w:h="12240" w:orient="landscape" w:code="1"/>
          <w:pgMar w:top="1440" w:right="1440" w:bottom="1440" w:left="1296" w:header="720" w:footer="570" w:gutter="432"/>
          <w:cols w:space="720"/>
          <w:noEndnote/>
          <w:docGrid w:linePitch="299"/>
        </w:sectPr>
      </w:pPr>
    </w:p>
    <w:p w:rsidR="002918EF" w:rsidRDefault="0071145F" w:rsidP="006D4B9F">
      <w:pPr>
        <w:pStyle w:val="Heading1"/>
      </w:pPr>
      <w:bookmarkStart w:id="54" w:name="_Toc493951777"/>
      <w:r>
        <w:lastRenderedPageBreak/>
        <w:t xml:space="preserve">Catchment </w:t>
      </w:r>
      <w:r w:rsidR="002918EF">
        <w:t>Assessment and Priority Ranking</w:t>
      </w:r>
      <w:bookmarkEnd w:id="54"/>
    </w:p>
    <w:p w:rsidR="000A65F4" w:rsidRDefault="002918EF" w:rsidP="000A65F4">
      <w:r>
        <w:t xml:space="preserve">The MS4 Permit requires an assessment and priority ranking of </w:t>
      </w:r>
      <w:r w:rsidR="00E25C99">
        <w:t>catchment</w:t>
      </w:r>
      <w:r>
        <w:t xml:space="preserve">s in terms of their potential to have illicit discharges and SSOs and the related public health significance. The ranking </w:t>
      </w:r>
      <w:r w:rsidR="000A65F4">
        <w:t>will</w:t>
      </w:r>
      <w:r>
        <w:t xml:space="preserve"> determine the priority order </w:t>
      </w:r>
      <w:r w:rsidR="000A65F4">
        <w:t>for screening of outfalls and interconnections</w:t>
      </w:r>
      <w:r w:rsidR="009848EE">
        <w:t xml:space="preserve">, </w:t>
      </w:r>
      <w:r w:rsidR="000A65F4">
        <w:t>catchment investigations for evidence of illicit discharges</w:t>
      </w:r>
      <w:r w:rsidR="009848EE">
        <w:t>,</w:t>
      </w:r>
      <w:r w:rsidR="000A65F4">
        <w:t xml:space="preserve"> and provides the basis for determining permit milestones</w:t>
      </w:r>
      <w:r w:rsidR="009848EE">
        <w:t>.</w:t>
      </w:r>
    </w:p>
    <w:p w:rsidR="002918EF" w:rsidRPr="002918EF" w:rsidRDefault="002918EF" w:rsidP="006D4B9F"/>
    <w:p w:rsidR="008432F5" w:rsidRDefault="008432F5" w:rsidP="0049142E">
      <w:pPr>
        <w:pStyle w:val="Heading2"/>
      </w:pPr>
      <w:bookmarkStart w:id="55" w:name="_Toc493951778"/>
      <w:r>
        <w:t>Catchment Delineations</w:t>
      </w:r>
      <w:bookmarkEnd w:id="55"/>
    </w:p>
    <w:p w:rsidR="00A8629A" w:rsidRDefault="00A8629A" w:rsidP="00A8629A">
      <w:r>
        <w:t xml:space="preserve">A catchment is the area that drains to an individual outfall or interconnection. </w:t>
      </w:r>
      <w:r w:rsidR="00820F6C">
        <w:t>C</w:t>
      </w:r>
      <w:r w:rsidRPr="00A8629A">
        <w:t xml:space="preserve">atchments </w:t>
      </w:r>
      <w:r>
        <w:t xml:space="preserve">will be delineated to define contributing areas for investigation of potential sources of illicit discharges. Catchments are typically delineated based on topographic contours and mapped drainage infrastructure, where available. As </w:t>
      </w:r>
      <w:r w:rsidR="00820F6C">
        <w:t>indicated</w:t>
      </w:r>
      <w:r>
        <w:t xml:space="preserve"> </w:t>
      </w:r>
      <w:r w:rsidRPr="004D32D8">
        <w:t xml:space="preserve">in Section </w:t>
      </w:r>
      <w:r w:rsidR="00FC51BD" w:rsidRPr="004D32D8">
        <w:t>4</w:t>
      </w:r>
      <w:r w:rsidR="00820F6C">
        <w:t>.2</w:t>
      </w:r>
      <w:r w:rsidRPr="004D32D8">
        <w:t xml:space="preserve">, </w:t>
      </w:r>
      <w:r w:rsidR="005A7088" w:rsidRPr="004D32D8">
        <w:t>catchment</w:t>
      </w:r>
      <w:r w:rsidR="005A7088">
        <w:t xml:space="preserve"> delineations will be completed as part of the </w:t>
      </w:r>
      <w:r w:rsidR="004D32D8">
        <w:t xml:space="preserve">detailed system </w:t>
      </w:r>
      <w:r w:rsidR="005A7088">
        <w:t>mapping</w:t>
      </w:r>
      <w:r w:rsidR="005F3558">
        <w:t>.</w:t>
      </w:r>
      <w:r w:rsidR="004D6D82">
        <w:t xml:space="preserve"> </w:t>
      </w:r>
    </w:p>
    <w:p w:rsidR="004D6D82" w:rsidRDefault="004D6D82" w:rsidP="00A8629A"/>
    <w:p w:rsidR="004D6D82" w:rsidRDefault="004D6D82" w:rsidP="00A8629A">
      <w:r>
        <w:t>Larger-scale watershed boundaries available from CTDEEP</w:t>
      </w:r>
      <w:r w:rsidRPr="004D6D82">
        <w:t xml:space="preserve"> </w:t>
      </w:r>
      <w:r>
        <w:t xml:space="preserve">or local watershed organizations, such as CTDEEP Local Basin boundaries, may be used instead of individual outfall catchment areas to support the initial assessment and priority ranking of catchments. Required updates to the catchment assessment and priority ranking will incorporate refined catchment </w:t>
      </w:r>
      <w:bookmarkStart w:id="56" w:name="_GoBack"/>
      <w:bookmarkEnd w:id="56"/>
      <w:r w:rsidR="007579F1">
        <w:t>details</w:t>
      </w:r>
      <w:r>
        <w:t xml:space="preserve"> as they </w:t>
      </w:r>
      <w:r w:rsidR="007579F1">
        <w:t>become available</w:t>
      </w:r>
      <w:r>
        <w:t>.</w:t>
      </w:r>
    </w:p>
    <w:p w:rsidR="004478A1" w:rsidRPr="008432F5" w:rsidRDefault="004478A1" w:rsidP="004478A1"/>
    <w:p w:rsidR="004478A1" w:rsidRDefault="001805CE" w:rsidP="004478A1">
      <w:pPr>
        <w:pStyle w:val="Heading2"/>
      </w:pPr>
      <w:bookmarkStart w:id="57" w:name="_Toc493951779"/>
      <w:r>
        <w:t>Assessment and Priority Ranking of Catchments</w:t>
      </w:r>
      <w:bookmarkEnd w:id="57"/>
    </w:p>
    <w:p w:rsidR="000A65F4" w:rsidRDefault="001805CE" w:rsidP="001805CE">
      <w:r>
        <w:t xml:space="preserve">The </w:t>
      </w:r>
      <w:r w:rsidR="008E51E7" w:rsidRPr="008E51E7">
        <w:rPr>
          <w:highlight w:val="yellow"/>
        </w:rPr>
        <w:t>##AGENCY OR DEPARTMENT</w:t>
      </w:r>
      <w:r w:rsidR="008E51E7">
        <w:t xml:space="preserve"> </w:t>
      </w:r>
      <w:r>
        <w:t xml:space="preserve">will complete an initial illicit discharge potential assessment and priority ranking </w:t>
      </w:r>
      <w:r w:rsidR="008E51E7">
        <w:t xml:space="preserve">of catchments </w:t>
      </w:r>
      <w:r>
        <w:t>based on existing information</w:t>
      </w:r>
      <w:r w:rsidR="008E51E7">
        <w:t>, including the outfall and interconnection inventory and mapping</w:t>
      </w:r>
      <w:r>
        <w:t xml:space="preserve">. </w:t>
      </w:r>
    </w:p>
    <w:p w:rsidR="000A65F4" w:rsidRDefault="000A65F4" w:rsidP="001805CE"/>
    <w:p w:rsidR="000A65F4" w:rsidRPr="006D4B9F" w:rsidRDefault="000A65F4" w:rsidP="000A65F4">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w:t>
      </w:r>
      <w:r>
        <w:rPr>
          <w:rFonts w:asciiTheme="minorHAnsi" w:hAnsiTheme="minorHAnsi"/>
          <w:i/>
          <w:color w:val="7030A0"/>
          <w:szCs w:val="22"/>
        </w:rPr>
        <w:t>for existing 2004 MS4 permittees.</w:t>
      </w:r>
      <w:r w:rsidRPr="006D4B9F">
        <w:rPr>
          <w:rFonts w:asciiTheme="minorHAnsi" w:hAnsiTheme="minorHAnsi"/>
          <w:i/>
          <w:color w:val="7030A0"/>
          <w:szCs w:val="22"/>
        </w:rPr>
        <w:t xml:space="preserve">  </w:t>
      </w:r>
    </w:p>
    <w:p w:rsidR="000A65F4" w:rsidRDefault="001805CE" w:rsidP="001805CE">
      <w:r w:rsidRPr="000A65F4">
        <w:rPr>
          <w:highlight w:val="yellow"/>
        </w:rPr>
        <w:t xml:space="preserve">The initial assessment </w:t>
      </w:r>
      <w:r w:rsidR="000A65F4">
        <w:rPr>
          <w:highlight w:val="yellow"/>
        </w:rPr>
        <w:t xml:space="preserve">and priority ranking </w:t>
      </w:r>
      <w:r w:rsidRPr="000A65F4">
        <w:rPr>
          <w:highlight w:val="yellow"/>
        </w:rPr>
        <w:t>will be completed within two (2) years from the effective date of the permit (by July 1, 2019).</w:t>
      </w:r>
      <w:r>
        <w:t xml:space="preserve"> </w:t>
      </w:r>
    </w:p>
    <w:p w:rsidR="000A65F4" w:rsidRDefault="000A65F4" w:rsidP="001805CE"/>
    <w:p w:rsidR="000A65F4" w:rsidRPr="006D4B9F" w:rsidRDefault="000A65F4" w:rsidP="000A65F4">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w:t>
      </w:r>
      <w:r>
        <w:rPr>
          <w:rFonts w:asciiTheme="minorHAnsi" w:hAnsiTheme="minorHAnsi"/>
          <w:i/>
          <w:color w:val="7030A0"/>
          <w:szCs w:val="22"/>
        </w:rPr>
        <w:t>for new MS4 permittees.</w:t>
      </w:r>
      <w:r w:rsidRPr="006D4B9F">
        <w:rPr>
          <w:rFonts w:asciiTheme="minorHAnsi" w:hAnsiTheme="minorHAnsi"/>
          <w:i/>
          <w:color w:val="7030A0"/>
          <w:szCs w:val="22"/>
        </w:rPr>
        <w:t xml:space="preserve">  </w:t>
      </w:r>
    </w:p>
    <w:p w:rsidR="000A65F4" w:rsidRDefault="000A65F4" w:rsidP="001805CE">
      <w:r w:rsidRPr="000A65F4">
        <w:rPr>
          <w:highlight w:val="yellow"/>
        </w:rPr>
        <w:t xml:space="preserve">The initial assessment </w:t>
      </w:r>
      <w:r>
        <w:rPr>
          <w:highlight w:val="yellow"/>
        </w:rPr>
        <w:t xml:space="preserve">and priority ranking </w:t>
      </w:r>
      <w:r w:rsidRPr="000A65F4">
        <w:rPr>
          <w:highlight w:val="yellow"/>
        </w:rPr>
        <w:t>will be completed by the end of the term of the permit (July 1, 2022</w:t>
      </w:r>
      <w:r>
        <w:t>).</w:t>
      </w:r>
    </w:p>
    <w:p w:rsidR="000A65F4" w:rsidRDefault="000A65F4" w:rsidP="001805CE"/>
    <w:p w:rsidR="001805CE" w:rsidRDefault="001805CE" w:rsidP="001805CE">
      <w:r>
        <w:t xml:space="preserve">An updated assessment and </w:t>
      </w:r>
      <w:r w:rsidR="000A65F4">
        <w:t xml:space="preserve">priority </w:t>
      </w:r>
      <w:r>
        <w:t>ranking will be provided in each annual report thereafter</w:t>
      </w:r>
      <w:r w:rsidR="000A65F4">
        <w:t>, including a listing of all catchments and the results of the ranking for each catchment</w:t>
      </w:r>
      <w:r>
        <w:t xml:space="preserve">. The </w:t>
      </w:r>
      <w:r w:rsidR="000A65F4">
        <w:t>assessment and priority ranking wi</w:t>
      </w:r>
      <w:r>
        <w:t xml:space="preserve">ll be updated </w:t>
      </w:r>
      <w:r w:rsidR="000A65F4">
        <w:t>annually based on catchment delineations, the results of dry weather screening,</w:t>
      </w:r>
      <w:r>
        <w:t xml:space="preserve"> and other relevant </w:t>
      </w:r>
      <w:r w:rsidR="000A65F4">
        <w:t>information</w:t>
      </w:r>
      <w:r>
        <w:t xml:space="preserve">. </w:t>
      </w:r>
    </w:p>
    <w:p w:rsidR="004478A1" w:rsidRDefault="004478A1" w:rsidP="00987DC6"/>
    <w:p w:rsidR="00AA6600" w:rsidRDefault="009848EE" w:rsidP="00987DC6">
      <w:r>
        <w:t>Catchments associated with o</w:t>
      </w:r>
      <w:r w:rsidR="00AA6600">
        <w:t xml:space="preserve">utfalls </w:t>
      </w:r>
      <w:r w:rsidR="007D45B6">
        <w:t>and interconnections will be classified into one of the f</w:t>
      </w:r>
      <w:r w:rsidR="002C29E5">
        <w:t xml:space="preserve">ollowing </w:t>
      </w:r>
      <w:r w:rsidR="007D45B6">
        <w:t>categories</w:t>
      </w:r>
      <w:r w:rsidR="00AA6600">
        <w:t>:</w:t>
      </w:r>
    </w:p>
    <w:p w:rsidR="007D45B6" w:rsidRDefault="007D45B6" w:rsidP="00987DC6"/>
    <w:p w:rsidR="009848EE" w:rsidRDefault="009848EE" w:rsidP="009848EE">
      <w:pPr>
        <w:pStyle w:val="ListParagraph"/>
        <w:numPr>
          <w:ilvl w:val="0"/>
          <w:numId w:val="4"/>
        </w:numPr>
      </w:pPr>
      <w:r w:rsidRPr="00D110EA">
        <w:rPr>
          <w:b/>
        </w:rPr>
        <w:t xml:space="preserve">Excluded </w:t>
      </w:r>
      <w:r>
        <w:rPr>
          <w:b/>
        </w:rPr>
        <w:t>Catchments</w:t>
      </w:r>
      <w:r>
        <w:t>: Catchments with no potential for illicit discharges. This category is limited to:</w:t>
      </w:r>
    </w:p>
    <w:p w:rsidR="009848EE" w:rsidRDefault="009848EE" w:rsidP="009848EE">
      <w:pPr>
        <w:pStyle w:val="ListParagraph"/>
      </w:pPr>
    </w:p>
    <w:p w:rsidR="009848EE" w:rsidRDefault="009848EE" w:rsidP="009848EE">
      <w:pPr>
        <w:pStyle w:val="ListParagraph"/>
        <w:numPr>
          <w:ilvl w:val="1"/>
          <w:numId w:val="23"/>
        </w:numPr>
      </w:pPr>
      <w:r>
        <w:t>Roadway drainage in undeveloped areas with no d</w:t>
      </w:r>
      <w:r w:rsidR="00273B9D">
        <w:t>wellings and no sanitary sewers</w:t>
      </w:r>
    </w:p>
    <w:p w:rsidR="009848EE" w:rsidRDefault="009848EE" w:rsidP="009848EE">
      <w:pPr>
        <w:pStyle w:val="ListParagraph"/>
        <w:numPr>
          <w:ilvl w:val="1"/>
          <w:numId w:val="23"/>
        </w:numPr>
      </w:pPr>
      <w:r>
        <w:t>Drainage for athletic fields, parks or undeveloped green space and assoc</w:t>
      </w:r>
      <w:r w:rsidR="00273B9D">
        <w:t>iated parking without services</w:t>
      </w:r>
    </w:p>
    <w:p w:rsidR="009848EE" w:rsidRDefault="009848EE" w:rsidP="009848EE">
      <w:pPr>
        <w:pStyle w:val="ListParagraph"/>
        <w:numPr>
          <w:ilvl w:val="1"/>
          <w:numId w:val="23"/>
        </w:numPr>
      </w:pPr>
      <w:r>
        <w:t>Cross-country drainage alignments (that neither cross nor are in proximity to sanitary sewer alignments) through undeveloped land.</w:t>
      </w:r>
    </w:p>
    <w:p w:rsidR="009848EE" w:rsidRDefault="009848EE" w:rsidP="009848EE">
      <w:pPr>
        <w:pStyle w:val="ListParagraph"/>
      </w:pPr>
    </w:p>
    <w:p w:rsidR="007D45B6" w:rsidRDefault="00AA6600" w:rsidP="00AA6600">
      <w:pPr>
        <w:pStyle w:val="ListParagraph"/>
        <w:numPr>
          <w:ilvl w:val="0"/>
          <w:numId w:val="4"/>
        </w:numPr>
      </w:pPr>
      <w:r w:rsidRPr="00D110EA">
        <w:rPr>
          <w:b/>
        </w:rPr>
        <w:t xml:space="preserve">Problem </w:t>
      </w:r>
      <w:r w:rsidR="009C17FA">
        <w:rPr>
          <w:b/>
        </w:rPr>
        <w:t>Catchments</w:t>
      </w:r>
      <w:r>
        <w:t xml:space="preserve">: </w:t>
      </w:r>
      <w:r w:rsidR="009C17FA">
        <w:t>Catchments</w:t>
      </w:r>
      <w:r>
        <w:t xml:space="preserve"> with known or suspected contributions of illicit discharges based on existing information. Th</w:t>
      </w:r>
      <w:r w:rsidR="009848EE">
        <w:t>is category</w:t>
      </w:r>
      <w:r>
        <w:t xml:space="preserve"> include</w:t>
      </w:r>
      <w:r w:rsidR="009848EE">
        <w:t>s</w:t>
      </w:r>
      <w:r>
        <w:t xml:space="preserve"> any </w:t>
      </w:r>
      <w:r w:rsidR="009C17FA">
        <w:t>catchments</w:t>
      </w:r>
      <w:r>
        <w:t xml:space="preserve"> where previous </w:t>
      </w:r>
      <w:r w:rsidR="001C5FC5">
        <w:t xml:space="preserve">outfall/interconnection </w:t>
      </w:r>
      <w:r>
        <w:t>screening indicates likely sewer input.</w:t>
      </w:r>
      <w:r w:rsidR="007D45B6">
        <w:t xml:space="preserve"> Likely sewer input indicators are any of the following:</w:t>
      </w:r>
    </w:p>
    <w:p w:rsidR="007D45B6" w:rsidRDefault="007D45B6" w:rsidP="006D4B9F">
      <w:pPr>
        <w:pStyle w:val="ListParagraph"/>
      </w:pPr>
    </w:p>
    <w:p w:rsidR="007D45B6" w:rsidRDefault="007D45B6" w:rsidP="007B26E0">
      <w:pPr>
        <w:pStyle w:val="ListParagraph"/>
        <w:numPr>
          <w:ilvl w:val="0"/>
          <w:numId w:val="22"/>
        </w:numPr>
      </w:pPr>
      <w:r>
        <w:t>Olfacto</w:t>
      </w:r>
      <w:r w:rsidR="00273B9D">
        <w:t>ry or visual evidence of sewage,</w:t>
      </w:r>
    </w:p>
    <w:p w:rsidR="007D45B6" w:rsidRDefault="007D45B6" w:rsidP="007B26E0">
      <w:pPr>
        <w:pStyle w:val="ListParagraph"/>
        <w:numPr>
          <w:ilvl w:val="0"/>
          <w:numId w:val="22"/>
        </w:numPr>
      </w:pPr>
      <w:r>
        <w:t>Ammonia ≥ 0.5 mg/L, surfactants ≥ 0.25 mg/L, and bacteria levels greater than the water quality criteria applicable to the receiving water, or</w:t>
      </w:r>
    </w:p>
    <w:p w:rsidR="007D45B6" w:rsidRDefault="007D45B6" w:rsidP="007B26E0">
      <w:pPr>
        <w:pStyle w:val="ListParagraph"/>
        <w:numPr>
          <w:ilvl w:val="0"/>
          <w:numId w:val="22"/>
        </w:numPr>
      </w:pPr>
      <w:r>
        <w:t>Ammonia ≥ 0.5 mg/L, surfactants ≥ 0.25 mg/L, and detectable levels of chlorine.</w:t>
      </w:r>
    </w:p>
    <w:p w:rsidR="007D45B6" w:rsidRDefault="007D45B6" w:rsidP="006D4B9F">
      <w:pPr>
        <w:pStyle w:val="ListParagraph"/>
      </w:pPr>
    </w:p>
    <w:p w:rsidR="00AA6600" w:rsidRDefault="009848EE" w:rsidP="006D4B9F">
      <w:pPr>
        <w:pStyle w:val="ListParagraph"/>
      </w:pPr>
      <w:r>
        <w:t>S</w:t>
      </w:r>
      <w:r w:rsidR="007D45B6">
        <w:t>creening and sampli</w:t>
      </w:r>
      <w:r>
        <w:t xml:space="preserve">ng </w:t>
      </w:r>
      <w:r w:rsidR="007D45B6">
        <w:t xml:space="preserve">is not required for </w:t>
      </w:r>
      <w:r w:rsidR="00AA6600">
        <w:t xml:space="preserve">Problem </w:t>
      </w:r>
      <w:r w:rsidR="009C17FA">
        <w:t>Catchments</w:t>
      </w:r>
      <w:r w:rsidR="00AA6600">
        <w:t>.</w:t>
      </w:r>
      <w:r>
        <w:t xml:space="preserve"> Problem Catchments must be scheduled for catchment investigation. Following the initial ranking of catchments, subsequent rankings shall not add any catchments to the Problem Catchment category.</w:t>
      </w:r>
    </w:p>
    <w:p w:rsidR="007D45B6" w:rsidRDefault="007D45B6" w:rsidP="006D4B9F">
      <w:pPr>
        <w:pStyle w:val="ListParagraph"/>
      </w:pPr>
    </w:p>
    <w:p w:rsidR="00AA6600" w:rsidRDefault="00AA6600" w:rsidP="00AA6600">
      <w:pPr>
        <w:pStyle w:val="ListParagraph"/>
        <w:numPr>
          <w:ilvl w:val="0"/>
          <w:numId w:val="4"/>
        </w:numPr>
      </w:pPr>
      <w:r w:rsidRPr="00D110EA">
        <w:rPr>
          <w:b/>
        </w:rPr>
        <w:t xml:space="preserve">High Priority </w:t>
      </w:r>
      <w:r w:rsidR="009C17FA">
        <w:rPr>
          <w:b/>
        </w:rPr>
        <w:t>Catchments</w:t>
      </w:r>
      <w:r>
        <w:t xml:space="preserve">: </w:t>
      </w:r>
      <w:r w:rsidR="009C17FA">
        <w:t>Catchments</w:t>
      </w:r>
      <w:r>
        <w:t xml:space="preserve"> that have not been classified as Problem </w:t>
      </w:r>
      <w:r w:rsidR="009C17FA">
        <w:t xml:space="preserve">Catchments </w:t>
      </w:r>
      <w:r>
        <w:t xml:space="preserve">and that are: </w:t>
      </w:r>
    </w:p>
    <w:p w:rsidR="007D45B6" w:rsidRDefault="007D45B6" w:rsidP="006D4B9F">
      <w:pPr>
        <w:pStyle w:val="ListParagraph"/>
      </w:pPr>
    </w:p>
    <w:p w:rsidR="00AA6600" w:rsidRDefault="007D45B6" w:rsidP="007B26E0">
      <w:pPr>
        <w:pStyle w:val="ListParagraph"/>
        <w:numPr>
          <w:ilvl w:val="1"/>
          <w:numId w:val="23"/>
        </w:numPr>
      </w:pPr>
      <w:r>
        <w:t>D</w:t>
      </w:r>
      <w:r w:rsidR="00AA6600">
        <w:t>ischarging to an area of concern to public health due to proximity of public beaches, recreational areas, drinking water supplies or shellfish beds</w:t>
      </w:r>
    </w:p>
    <w:p w:rsidR="00AA6600" w:rsidRDefault="007D45B6" w:rsidP="007B26E0">
      <w:pPr>
        <w:pStyle w:val="ListParagraph"/>
        <w:numPr>
          <w:ilvl w:val="1"/>
          <w:numId w:val="23"/>
        </w:numPr>
      </w:pPr>
      <w:r>
        <w:t>D</w:t>
      </w:r>
      <w:r w:rsidR="00AA6600">
        <w:t xml:space="preserve">etermined by the permittee as high priority based on </w:t>
      </w:r>
      <w:r w:rsidR="00F163BC">
        <w:t>outfall/interconnection screening and catchment characteristics assessment.</w:t>
      </w:r>
    </w:p>
    <w:p w:rsidR="00AE4101" w:rsidRDefault="00AE4101" w:rsidP="00AE4101">
      <w:pPr>
        <w:pStyle w:val="ListParagraph"/>
        <w:ind w:left="1440"/>
      </w:pPr>
    </w:p>
    <w:p w:rsidR="006A7A15" w:rsidRDefault="006A7A15" w:rsidP="00AE4101">
      <w:pPr>
        <w:pStyle w:val="ListParagraph"/>
      </w:pPr>
      <w:r>
        <w:t>Any catchment where outfall/interconnection screening indicates likely sewer input as described under Item 1, Problem Catchments, shall be ranked at the top of the High Priority Catchments category and scheduled for catchment investigation.</w:t>
      </w:r>
    </w:p>
    <w:p w:rsidR="007D45B6" w:rsidRDefault="007D45B6" w:rsidP="006D4B9F">
      <w:pPr>
        <w:pStyle w:val="ListParagraph"/>
        <w:ind w:left="1440"/>
      </w:pPr>
    </w:p>
    <w:p w:rsidR="00AA6600" w:rsidRDefault="00AA6600" w:rsidP="00AA6600">
      <w:pPr>
        <w:pStyle w:val="ListParagraph"/>
        <w:numPr>
          <w:ilvl w:val="0"/>
          <w:numId w:val="4"/>
        </w:numPr>
      </w:pPr>
      <w:r w:rsidRPr="00D110EA">
        <w:rPr>
          <w:b/>
        </w:rPr>
        <w:t xml:space="preserve">Low Priority </w:t>
      </w:r>
      <w:r w:rsidR="00E35457">
        <w:rPr>
          <w:b/>
        </w:rPr>
        <w:t>Catchments</w:t>
      </w:r>
      <w:r>
        <w:t xml:space="preserve">: </w:t>
      </w:r>
      <w:r w:rsidR="00E35457">
        <w:t>Catchments</w:t>
      </w:r>
      <w:r>
        <w:t xml:space="preserve"> determined by the permittee as low priority based on </w:t>
      </w:r>
      <w:r w:rsidR="00282B20">
        <w:t xml:space="preserve">outfall/interconnection screening </w:t>
      </w:r>
      <w:r w:rsidR="00272B98">
        <w:t xml:space="preserve">(see Section 7) </w:t>
      </w:r>
      <w:r w:rsidR="00282B20">
        <w:t xml:space="preserve">and catchment </w:t>
      </w:r>
      <w:r w:rsidR="00272B98">
        <w:t xml:space="preserve">characteristics </w:t>
      </w:r>
      <w:r w:rsidR="00282B20">
        <w:t>assessment</w:t>
      </w:r>
      <w:r w:rsidR="00272B98">
        <w:t xml:space="preserve"> (see below)</w:t>
      </w:r>
      <w:r w:rsidR="0015021A">
        <w:t>.</w:t>
      </w:r>
    </w:p>
    <w:p w:rsidR="00AA6600" w:rsidRDefault="00AA6600" w:rsidP="00987DC6"/>
    <w:p w:rsidR="007D45B6" w:rsidRDefault="00E35457" w:rsidP="007D45B6">
      <w:r>
        <w:t>Catchments</w:t>
      </w:r>
      <w:r w:rsidR="000B7310">
        <w:t xml:space="preserve"> will be ranked into the above priority categories (</w:t>
      </w:r>
      <w:r w:rsidR="000B7310" w:rsidRPr="006D4B9F">
        <w:rPr>
          <w:u w:val="single"/>
        </w:rPr>
        <w:t xml:space="preserve">except for excluded </w:t>
      </w:r>
      <w:r>
        <w:rPr>
          <w:u w:val="single"/>
        </w:rPr>
        <w:t>catchments</w:t>
      </w:r>
      <w:r w:rsidR="000B7310" w:rsidRPr="006D4B9F">
        <w:rPr>
          <w:u w:val="single"/>
        </w:rPr>
        <w:t>, which may be excluded from the IDDE program</w:t>
      </w:r>
      <w:r w:rsidR="000B7310">
        <w:t>) based on the following characteristics of the defined initial catchment areas, where information is available. Additional relevant characteristics, including location-specific characteristics, may be considered but must be documented in th</w:t>
      </w:r>
      <w:r w:rsidR="00272B98">
        <w:t>e</w:t>
      </w:r>
      <w:r w:rsidR="000B7310">
        <w:t xml:space="preserve"> IDDE </w:t>
      </w:r>
      <w:r w:rsidR="00272B98">
        <w:t>program</w:t>
      </w:r>
      <w:r w:rsidR="000B7310">
        <w:t>.</w:t>
      </w:r>
    </w:p>
    <w:p w:rsidR="00AA6600" w:rsidRDefault="00AA6600" w:rsidP="00987DC6"/>
    <w:tbl>
      <w:tblPr>
        <w:tblStyle w:val="TableGrid"/>
        <w:tblW w:w="0" w:type="auto"/>
        <w:tblLook w:val="04A0" w:firstRow="1" w:lastRow="0" w:firstColumn="1" w:lastColumn="0" w:noHBand="0" w:noVBand="1"/>
      </w:tblPr>
      <w:tblGrid>
        <w:gridCol w:w="9144"/>
      </w:tblGrid>
      <w:tr w:rsidR="00AA6600" w:rsidTr="006D4B9F">
        <w:tc>
          <w:tcPr>
            <w:tcW w:w="9144" w:type="dxa"/>
            <w:tcBorders>
              <w:top w:val="single" w:sz="4" w:space="0" w:color="7030A0"/>
              <w:left w:val="single" w:sz="4" w:space="0" w:color="7030A0"/>
              <w:bottom w:val="single" w:sz="4" w:space="0" w:color="7030A0"/>
              <w:right w:val="single" w:sz="4" w:space="0" w:color="7030A0"/>
            </w:tcBorders>
          </w:tcPr>
          <w:p w:rsidR="00AA6600" w:rsidRPr="0075164A" w:rsidRDefault="00AA6600" w:rsidP="00DC635C">
            <w:r w:rsidRPr="006D4B9F">
              <w:rPr>
                <w:rFonts w:asciiTheme="minorHAnsi" w:hAnsiTheme="minorHAnsi"/>
                <w:i/>
                <w:color w:val="7030A0"/>
                <w:u w:val="single"/>
              </w:rPr>
              <w:t>Instructions:</w:t>
            </w:r>
            <w:r w:rsidRPr="006D4B9F">
              <w:rPr>
                <w:rFonts w:asciiTheme="minorHAnsi" w:hAnsiTheme="minorHAnsi"/>
                <w:i/>
                <w:color w:val="7030A0"/>
              </w:rPr>
              <w:t xml:space="preserve"> </w:t>
            </w:r>
            <w:r w:rsidR="00DC635C">
              <w:rPr>
                <w:rFonts w:asciiTheme="minorHAnsi" w:hAnsiTheme="minorHAnsi"/>
                <w:i/>
                <w:color w:val="7030A0"/>
              </w:rPr>
              <w:t xml:space="preserve">Select the characteristics that apply most to your community or MS4. </w:t>
            </w:r>
            <w:r w:rsidRPr="006D4B9F">
              <w:rPr>
                <w:rFonts w:asciiTheme="minorHAnsi" w:hAnsiTheme="minorHAnsi"/>
                <w:i/>
                <w:color w:val="7030A0"/>
              </w:rPr>
              <w:t xml:space="preserve">Delete </w:t>
            </w:r>
            <w:r w:rsidR="000B7310">
              <w:rPr>
                <w:rFonts w:asciiTheme="minorHAnsi" w:hAnsiTheme="minorHAnsi"/>
                <w:i/>
                <w:color w:val="7030A0"/>
              </w:rPr>
              <w:t>the c</w:t>
            </w:r>
            <w:r w:rsidRPr="006D4B9F">
              <w:rPr>
                <w:rFonts w:asciiTheme="minorHAnsi" w:hAnsiTheme="minorHAnsi"/>
                <w:i/>
                <w:color w:val="7030A0"/>
              </w:rPr>
              <w:t xml:space="preserve">haracteristics </w:t>
            </w:r>
            <w:r w:rsidR="000B7310">
              <w:rPr>
                <w:rFonts w:asciiTheme="minorHAnsi" w:hAnsiTheme="minorHAnsi"/>
                <w:i/>
                <w:color w:val="7030A0"/>
              </w:rPr>
              <w:t xml:space="preserve">where data is not available or </w:t>
            </w:r>
            <w:r w:rsidRPr="006D4B9F">
              <w:rPr>
                <w:rFonts w:asciiTheme="minorHAnsi" w:hAnsiTheme="minorHAnsi"/>
                <w:i/>
                <w:color w:val="7030A0"/>
              </w:rPr>
              <w:t>that do not apply, and list and/or describe other rel</w:t>
            </w:r>
            <w:r w:rsidR="000B7310">
              <w:rPr>
                <w:rFonts w:asciiTheme="minorHAnsi" w:hAnsiTheme="minorHAnsi"/>
                <w:i/>
                <w:color w:val="7030A0"/>
              </w:rPr>
              <w:t>evant</w:t>
            </w:r>
            <w:r w:rsidRPr="006D4B9F">
              <w:rPr>
                <w:rFonts w:asciiTheme="minorHAnsi" w:hAnsiTheme="minorHAnsi"/>
                <w:i/>
                <w:color w:val="7030A0"/>
              </w:rPr>
              <w:t xml:space="preserve"> characteristics </w:t>
            </w:r>
            <w:r w:rsidR="000B7310">
              <w:rPr>
                <w:rFonts w:asciiTheme="minorHAnsi" w:hAnsiTheme="minorHAnsi"/>
                <w:i/>
                <w:color w:val="7030A0"/>
              </w:rPr>
              <w:t xml:space="preserve">used to initially rank </w:t>
            </w:r>
            <w:r w:rsidR="00272B98">
              <w:rPr>
                <w:rFonts w:asciiTheme="minorHAnsi" w:hAnsiTheme="minorHAnsi"/>
                <w:i/>
                <w:color w:val="7030A0"/>
              </w:rPr>
              <w:t>catchments.</w:t>
            </w:r>
            <w:r w:rsidR="00B21C79" w:rsidRPr="006D4B9F">
              <w:rPr>
                <w:rFonts w:asciiTheme="minorHAnsi" w:hAnsiTheme="minorHAnsi"/>
                <w:i/>
                <w:color w:val="7030A0"/>
              </w:rPr>
              <w:t xml:space="preserve"> </w:t>
            </w:r>
          </w:p>
        </w:tc>
      </w:tr>
    </w:tbl>
    <w:p w:rsidR="00AA6600" w:rsidRDefault="00AA6600" w:rsidP="00987DC6"/>
    <w:p w:rsidR="00803172" w:rsidRPr="004576C5" w:rsidRDefault="00803172" w:rsidP="00B83743">
      <w:pPr>
        <w:pStyle w:val="ListParagraph"/>
        <w:numPr>
          <w:ilvl w:val="0"/>
          <w:numId w:val="9"/>
        </w:numPr>
      </w:pPr>
      <w:r>
        <w:rPr>
          <w:b/>
        </w:rPr>
        <w:lastRenderedPageBreak/>
        <w:t xml:space="preserve">Previous screening results </w:t>
      </w:r>
      <w:r w:rsidRPr="00803172">
        <w:t>– previous screening/sampling results indicate likely sewer input</w:t>
      </w:r>
      <w:r w:rsidR="00CE1732">
        <w:t xml:space="preserve"> (see criteria above for Problem </w:t>
      </w:r>
      <w:r w:rsidR="00E35457">
        <w:t>Catchment</w:t>
      </w:r>
      <w:r w:rsidR="00CE1732" w:rsidRPr="00450847">
        <w:t>s)</w:t>
      </w:r>
      <w:r w:rsidRPr="004576C5">
        <w:t>.</w:t>
      </w:r>
    </w:p>
    <w:p w:rsidR="00803172" w:rsidRPr="004576C5" w:rsidRDefault="00803172" w:rsidP="00803172">
      <w:pPr>
        <w:pStyle w:val="ListParagraph"/>
        <w:ind w:left="1440"/>
      </w:pPr>
    </w:p>
    <w:p w:rsidR="00AA6600" w:rsidRPr="006D4B9F" w:rsidRDefault="00AA6600" w:rsidP="00B83743">
      <w:pPr>
        <w:pStyle w:val="ListParagraph"/>
        <w:numPr>
          <w:ilvl w:val="0"/>
          <w:numId w:val="9"/>
        </w:numPr>
        <w:rPr>
          <w:b/>
        </w:rPr>
      </w:pPr>
      <w:r w:rsidRPr="006D4B9F">
        <w:rPr>
          <w:b/>
        </w:rPr>
        <w:t xml:space="preserve">Past discharge complaints and reports. </w:t>
      </w:r>
    </w:p>
    <w:p w:rsidR="00971AAB" w:rsidRDefault="00971AAB" w:rsidP="006D4B9F">
      <w:pPr>
        <w:pStyle w:val="ListParagraph"/>
      </w:pPr>
    </w:p>
    <w:p w:rsidR="00971AAB" w:rsidRDefault="00AA6600" w:rsidP="00B83743">
      <w:pPr>
        <w:pStyle w:val="ListParagraph"/>
        <w:numPr>
          <w:ilvl w:val="0"/>
          <w:numId w:val="9"/>
        </w:numPr>
      </w:pPr>
      <w:r w:rsidRPr="006D4B9F">
        <w:rPr>
          <w:b/>
        </w:rPr>
        <w:t xml:space="preserve">Poor </w:t>
      </w:r>
      <w:r w:rsidR="00B55999">
        <w:rPr>
          <w:b/>
        </w:rPr>
        <w:t xml:space="preserve">dry weather </w:t>
      </w:r>
      <w:r w:rsidRPr="006D4B9F">
        <w:rPr>
          <w:b/>
        </w:rPr>
        <w:t>receiving water quality</w:t>
      </w:r>
      <w:r w:rsidR="00971AAB">
        <w:t xml:space="preserve"> – </w:t>
      </w:r>
      <w:r>
        <w:t>the following guidelines are recommended to identify waters as having a high illicit discharge potential:</w:t>
      </w:r>
    </w:p>
    <w:p w:rsidR="00971AAB" w:rsidRDefault="00971AAB" w:rsidP="00B83743">
      <w:pPr>
        <w:pStyle w:val="ListParagraph"/>
        <w:numPr>
          <w:ilvl w:val="1"/>
          <w:numId w:val="9"/>
        </w:numPr>
      </w:pPr>
      <w:r>
        <w:t>E</w:t>
      </w:r>
      <w:r w:rsidR="00AA6600">
        <w:t>xceeding water quality standards for bacteria</w:t>
      </w:r>
    </w:p>
    <w:p w:rsidR="00971AAB" w:rsidRDefault="00971AAB" w:rsidP="00B83743">
      <w:pPr>
        <w:pStyle w:val="ListParagraph"/>
        <w:numPr>
          <w:ilvl w:val="1"/>
          <w:numId w:val="9"/>
        </w:numPr>
      </w:pPr>
      <w:r>
        <w:t>A</w:t>
      </w:r>
      <w:r w:rsidR="00AA6600">
        <w:t>mmonia levels above 0.5 mg/l</w:t>
      </w:r>
    </w:p>
    <w:p w:rsidR="00AA6600" w:rsidRDefault="00971AAB" w:rsidP="00B83743">
      <w:pPr>
        <w:pStyle w:val="ListParagraph"/>
        <w:numPr>
          <w:ilvl w:val="1"/>
          <w:numId w:val="9"/>
        </w:numPr>
      </w:pPr>
      <w:r>
        <w:t>S</w:t>
      </w:r>
      <w:r w:rsidR="00AA6600">
        <w:t>urfactants levels greater than or equal to 0.25 mg/l</w:t>
      </w:r>
      <w:r w:rsidR="003E7BDF">
        <w:t>.</w:t>
      </w:r>
      <w:r w:rsidR="00AA6600">
        <w:t xml:space="preserve"> </w:t>
      </w:r>
    </w:p>
    <w:p w:rsidR="00803172" w:rsidRDefault="00803172" w:rsidP="00803172">
      <w:pPr>
        <w:pStyle w:val="ListParagraph"/>
        <w:ind w:left="1440"/>
      </w:pPr>
    </w:p>
    <w:p w:rsidR="00AA6600" w:rsidRDefault="00AA6600" w:rsidP="00B83743">
      <w:pPr>
        <w:pStyle w:val="ListParagraph"/>
        <w:numPr>
          <w:ilvl w:val="0"/>
          <w:numId w:val="9"/>
        </w:numPr>
      </w:pPr>
      <w:r w:rsidRPr="006D4B9F">
        <w:rPr>
          <w:b/>
        </w:rPr>
        <w:t>Density of generating sites</w:t>
      </w:r>
      <w:r w:rsidR="00971AAB">
        <w:t xml:space="preserve"> –</w:t>
      </w:r>
      <w:r>
        <w:t xml:space="preserve"> Generating sites are those places, including institutional, municipal, commercial, or industrial sites, with a potential to generate pollutants that could contribute to illicit discharges. Examples of these sites include, but are not limited to, car dealers; car washes; gas stations; garden centers; and industrial manufacturing areas. </w:t>
      </w:r>
    </w:p>
    <w:p w:rsidR="00971AAB" w:rsidRDefault="00971AAB" w:rsidP="006D4B9F">
      <w:pPr>
        <w:pStyle w:val="ListParagraph"/>
      </w:pPr>
    </w:p>
    <w:p w:rsidR="00AA6600" w:rsidRDefault="00AA6600" w:rsidP="00B83743">
      <w:pPr>
        <w:pStyle w:val="ListParagraph"/>
        <w:numPr>
          <w:ilvl w:val="0"/>
          <w:numId w:val="9"/>
        </w:numPr>
      </w:pPr>
      <w:r w:rsidRPr="006D4B9F">
        <w:rPr>
          <w:b/>
        </w:rPr>
        <w:t>Age of development and infrastructure</w:t>
      </w:r>
      <w:r>
        <w:t xml:space="preserve"> – Industrial areas greater than 40 years old and areas where the sanitary sewer system is more than 40 years old will probably have a high illicit discharge potential. Developments 20 years or younger will probably have a low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Sewer conversion</w:t>
      </w:r>
      <w:r>
        <w:t xml:space="preserve"> – </w:t>
      </w:r>
      <w:r w:rsidR="00971AAB">
        <w:t>C</w:t>
      </w:r>
      <w:r>
        <w:t xml:space="preserve">ontributing catchment areas that were once serviced by septic systems, but have been converted to sewer connections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Historic combined sewer systems</w:t>
      </w:r>
      <w:r>
        <w:t xml:space="preserve"> – </w:t>
      </w:r>
      <w:r w:rsidR="00971AAB">
        <w:t>C</w:t>
      </w:r>
      <w:r>
        <w:t xml:space="preserve">ontributing </w:t>
      </w:r>
      <w:r w:rsidR="00842A49">
        <w:t xml:space="preserve">catchment </w:t>
      </w:r>
      <w:r>
        <w:t xml:space="preserve">areas that were once serviced by a combined sewer system, but have been separated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Surrounding density of aging septic systems</w:t>
      </w:r>
      <w:r>
        <w:t xml:space="preserve"> – Septic systems thirty years or older in residential land use areas are prone to have failures and may have a high illicit discharge potential. </w:t>
      </w:r>
    </w:p>
    <w:p w:rsidR="00971AAB" w:rsidRDefault="00971AAB" w:rsidP="006D4B9F">
      <w:pPr>
        <w:pStyle w:val="ListParagraph"/>
      </w:pPr>
    </w:p>
    <w:p w:rsidR="00AA6600" w:rsidRDefault="00AA6600" w:rsidP="00B83743">
      <w:pPr>
        <w:pStyle w:val="ListParagraph"/>
        <w:numPr>
          <w:ilvl w:val="0"/>
          <w:numId w:val="9"/>
        </w:numPr>
      </w:pPr>
      <w:r w:rsidRPr="006D4B9F">
        <w:rPr>
          <w:b/>
        </w:rPr>
        <w:t>Culverted streams</w:t>
      </w:r>
      <w:r>
        <w:t xml:space="preserve"> – </w:t>
      </w:r>
      <w:r w:rsidR="00971AAB">
        <w:t>A</w:t>
      </w:r>
      <w:r>
        <w:t xml:space="preserve">ny river or stream that is culverted for distances greater than a simple roadway crossing may have a high illicit discharge potential. </w:t>
      </w:r>
    </w:p>
    <w:p w:rsidR="00971AAB" w:rsidRPr="00364CF7" w:rsidRDefault="00971AAB" w:rsidP="006D4B9F">
      <w:pPr>
        <w:pStyle w:val="ListParagraph"/>
      </w:pPr>
    </w:p>
    <w:p w:rsidR="00842A49" w:rsidRPr="00364CF7" w:rsidRDefault="00364CF7" w:rsidP="00364CF7">
      <w:pPr>
        <w:pStyle w:val="ListParagraph"/>
        <w:numPr>
          <w:ilvl w:val="0"/>
          <w:numId w:val="9"/>
        </w:numPr>
      </w:pPr>
      <w:r w:rsidRPr="00364CF7">
        <w:rPr>
          <w:b/>
        </w:rPr>
        <w:t>Water bodies</w:t>
      </w:r>
      <w:r w:rsidRPr="00364CF7">
        <w:t xml:space="preserve"> that receive a discharge from the MS4 and are drinking water supplies, shell fishing areas, beaches or waters used for contact recreation.</w:t>
      </w:r>
    </w:p>
    <w:p w:rsidR="00364CF7" w:rsidRPr="00364CF7" w:rsidRDefault="00364CF7" w:rsidP="00364CF7">
      <w:pPr>
        <w:rPr>
          <w:b/>
        </w:rPr>
      </w:pPr>
    </w:p>
    <w:p w:rsidR="00842A49" w:rsidRDefault="007958CC" w:rsidP="00842A49">
      <w:pPr>
        <w:pStyle w:val="ListParagraph"/>
        <w:numPr>
          <w:ilvl w:val="0"/>
          <w:numId w:val="9"/>
        </w:numPr>
      </w:pPr>
      <w:r>
        <w:rPr>
          <w:b/>
        </w:rPr>
        <w:t>Impaired</w:t>
      </w:r>
      <w:r w:rsidR="00AA6600" w:rsidRPr="006D4B9F">
        <w:rPr>
          <w:b/>
        </w:rPr>
        <w:t xml:space="preserve"> water</w:t>
      </w:r>
      <w:r>
        <w:rPr>
          <w:b/>
        </w:rPr>
        <w:t xml:space="preserve"> </w:t>
      </w:r>
      <w:r w:rsidR="00AA6600" w:rsidRPr="006D4B9F">
        <w:rPr>
          <w:b/>
        </w:rPr>
        <w:t>bodies</w:t>
      </w:r>
      <w:r w:rsidR="00AA6600">
        <w:t xml:space="preserve"> that receive a discharge from the MS4 or waters with approved TMDLs applicable to the permittee, where illicit discharges have the potential to contain the pollutant identified as the cause of the water quality impairment. </w:t>
      </w:r>
    </w:p>
    <w:p w:rsidR="00DD547D" w:rsidRDefault="00DD547D" w:rsidP="006D4B9F">
      <w:pPr>
        <w:pStyle w:val="ListParagraph"/>
        <w:ind w:left="0"/>
      </w:pPr>
    </w:p>
    <w:p w:rsidR="00DD547D" w:rsidRDefault="005A1CB5" w:rsidP="00DD547D">
      <w:r>
        <w:rPr>
          <w:b/>
        </w:rPr>
        <w:t>Table 6</w:t>
      </w:r>
      <w:r w:rsidR="00DD547D" w:rsidRPr="004864E7">
        <w:rPr>
          <w:b/>
        </w:rPr>
        <w:t>-1</w:t>
      </w:r>
      <w:r w:rsidR="00DD547D">
        <w:t xml:space="preserve"> </w:t>
      </w:r>
      <w:r w:rsidR="00BC33A5">
        <w:t xml:space="preserve">is </w:t>
      </w:r>
      <w:r w:rsidR="003946F4">
        <w:t>a</w:t>
      </w:r>
      <w:r w:rsidR="00272B98">
        <w:t xml:space="preserve"> catchment assessment and</w:t>
      </w:r>
      <w:r w:rsidR="00DD547D">
        <w:t xml:space="preserve"> priority ranking</w:t>
      </w:r>
      <w:r w:rsidR="003946F4">
        <w:t xml:space="preserve"> matrix</w:t>
      </w:r>
      <w:r w:rsidR="00BC33A5">
        <w:t xml:space="preserve"> that can be used to document the catchment assessment and priority ranking process</w:t>
      </w:r>
      <w:r w:rsidR="00DD547D">
        <w:t xml:space="preserve">. </w:t>
      </w:r>
    </w:p>
    <w:p w:rsidR="000B7310" w:rsidRDefault="000B7310" w:rsidP="000B7310"/>
    <w:p w:rsidR="000B7310" w:rsidRDefault="000B7310" w:rsidP="000B7310">
      <w:r>
        <w:t xml:space="preserve"> </w:t>
      </w:r>
    </w:p>
    <w:p w:rsidR="000B7310" w:rsidRDefault="000B7310" w:rsidP="000B7310">
      <w:pPr>
        <w:sectPr w:rsidR="000B7310" w:rsidSect="002069FD">
          <w:headerReference w:type="default" r:id="rId18"/>
          <w:footerReference w:type="default" r:id="rId19"/>
          <w:endnotePr>
            <w:numFmt w:val="decimal"/>
          </w:endnotePr>
          <w:type w:val="continuous"/>
          <w:pgSz w:w="12240" w:h="15840" w:code="1"/>
          <w:pgMar w:top="1440" w:right="1440" w:bottom="1296" w:left="1440" w:header="720" w:footer="570" w:gutter="432"/>
          <w:cols w:space="720"/>
          <w:noEndnote/>
          <w:docGrid w:linePitch="299"/>
        </w:sectPr>
      </w:pPr>
    </w:p>
    <w:p w:rsidR="00BB08E8" w:rsidRPr="00BB08E8" w:rsidRDefault="00BB1A12" w:rsidP="007409AC">
      <w:pPr>
        <w:pStyle w:val="Title"/>
      </w:pPr>
      <w:bookmarkStart w:id="58" w:name="_Toc461043251"/>
      <w:r>
        <w:lastRenderedPageBreak/>
        <w:t xml:space="preserve">Table </w:t>
      </w:r>
      <w:r w:rsidR="007579F1">
        <w:fldChar w:fldCharType="begin"/>
      </w:r>
      <w:r w:rsidR="007579F1">
        <w:instrText xml:space="preserve"> STYLEREF 1 \s </w:instrText>
      </w:r>
      <w:r w:rsidR="007579F1">
        <w:fldChar w:fldCharType="separate"/>
      </w:r>
      <w:r w:rsidR="008428BC">
        <w:rPr>
          <w:noProof/>
        </w:rPr>
        <w:t>6</w:t>
      </w:r>
      <w:r w:rsidR="007579F1">
        <w:rPr>
          <w:noProof/>
        </w:rPr>
        <w:fldChar w:fldCharType="end"/>
      </w:r>
      <w:r w:rsidR="009B220D">
        <w:noBreakHyphen/>
      </w:r>
      <w:r w:rsidR="007579F1">
        <w:fldChar w:fldCharType="begin"/>
      </w:r>
      <w:r w:rsidR="007579F1">
        <w:instrText xml:space="preserve"> SEQ Table \* ARABIC \s 1 </w:instrText>
      </w:r>
      <w:r w:rsidR="007579F1">
        <w:fldChar w:fldCharType="separate"/>
      </w:r>
      <w:r w:rsidR="008428BC">
        <w:rPr>
          <w:noProof/>
        </w:rPr>
        <w:t>1</w:t>
      </w:r>
      <w:r w:rsidR="007579F1">
        <w:rPr>
          <w:noProof/>
        </w:rPr>
        <w:fldChar w:fldCharType="end"/>
      </w:r>
      <w:r w:rsidR="00B21C79" w:rsidRPr="00BB08E8">
        <w:t xml:space="preserve">. </w:t>
      </w:r>
      <w:r w:rsidR="00270ECD">
        <w:t>Catchment Assessment</w:t>
      </w:r>
      <w:r w:rsidR="00B21C79" w:rsidRPr="00BB08E8">
        <w:t xml:space="preserve"> and Priority Ranking</w:t>
      </w:r>
      <w:r w:rsidR="003946F4">
        <w:t xml:space="preserve"> Matrix</w:t>
      </w:r>
      <w:bookmarkEnd w:id="58"/>
    </w:p>
    <w:tbl>
      <w:tblPr>
        <w:tblStyle w:val="TableGrid"/>
        <w:tblW w:w="2039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25"/>
        <w:gridCol w:w="1620"/>
        <w:gridCol w:w="2700"/>
        <w:gridCol w:w="1530"/>
        <w:gridCol w:w="1395"/>
        <w:gridCol w:w="1080"/>
        <w:gridCol w:w="1479"/>
        <w:gridCol w:w="1522"/>
        <w:gridCol w:w="1333"/>
        <w:gridCol w:w="1246"/>
        <w:gridCol w:w="1350"/>
        <w:gridCol w:w="1710"/>
        <w:gridCol w:w="863"/>
        <w:gridCol w:w="1440"/>
      </w:tblGrid>
      <w:tr w:rsidR="00E35457" w:rsidRPr="002008D2" w:rsidTr="00ED1FA1">
        <w:tc>
          <w:tcPr>
            <w:tcW w:w="1125" w:type="dxa"/>
            <w:tcBorders>
              <w:bottom w:val="single" w:sz="2" w:space="0" w:color="7F7F7F" w:themeColor="text1" w:themeTint="80"/>
            </w:tcBorders>
            <w:shd w:val="clear" w:color="auto" w:fill="D9D9D9" w:themeFill="background1" w:themeFillShade="D9"/>
            <w:vAlign w:val="center"/>
            <w:hideMark/>
          </w:tcPr>
          <w:p w:rsidR="005B5AEC" w:rsidRPr="006D4B9F" w:rsidRDefault="00E35457" w:rsidP="00026A3E">
            <w:pPr>
              <w:spacing w:line="240" w:lineRule="atLeast"/>
              <w:jc w:val="center"/>
              <w:rPr>
                <w:rFonts w:asciiTheme="minorHAnsi" w:hAnsiTheme="minorHAnsi"/>
                <w:b/>
                <w:sz w:val="20"/>
                <w:szCs w:val="20"/>
              </w:rPr>
            </w:pPr>
            <w:r>
              <w:rPr>
                <w:rFonts w:asciiTheme="minorHAnsi" w:hAnsiTheme="minorHAnsi"/>
                <w:b/>
                <w:sz w:val="20"/>
                <w:szCs w:val="20"/>
              </w:rPr>
              <w:t>Catchment</w:t>
            </w:r>
            <w:r w:rsidRPr="006D4B9F">
              <w:rPr>
                <w:rFonts w:asciiTheme="minorHAnsi" w:hAnsiTheme="minorHAnsi"/>
                <w:b/>
                <w:sz w:val="20"/>
                <w:szCs w:val="20"/>
              </w:rPr>
              <w:t xml:space="preserve"> </w:t>
            </w:r>
            <w:r w:rsidR="005B5AEC" w:rsidRPr="006D4B9F">
              <w:rPr>
                <w:rFonts w:asciiTheme="minorHAnsi" w:hAnsiTheme="minorHAnsi"/>
                <w:b/>
                <w:sz w:val="20"/>
                <w:szCs w:val="20"/>
              </w:rPr>
              <w:t>ID</w:t>
            </w:r>
          </w:p>
        </w:tc>
        <w:tc>
          <w:tcPr>
            <w:tcW w:w="1620"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2700"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Previous Screening Results Indicate Likely Sewer Input?</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1</w:t>
            </w:r>
          </w:p>
        </w:tc>
        <w:tc>
          <w:tcPr>
            <w:tcW w:w="1530"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Discharging to Area of Concern to Public Health?</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2</w:t>
            </w:r>
          </w:p>
        </w:tc>
        <w:tc>
          <w:tcPr>
            <w:tcW w:w="1395" w:type="dxa"/>
            <w:tcBorders>
              <w:bottom w:val="single" w:sz="2" w:space="0" w:color="7F7F7F" w:themeColor="text1" w:themeTint="80"/>
            </w:tcBorders>
            <w:shd w:val="clear" w:color="auto" w:fill="D9D9D9" w:themeFill="background1" w:themeFillShade="D9"/>
            <w:vAlign w:val="center"/>
            <w:hideMark/>
          </w:tcPr>
          <w:p w:rsidR="005B5AEC" w:rsidRPr="006D4B9F" w:rsidRDefault="006A2B64" w:rsidP="00026A3E">
            <w:pPr>
              <w:spacing w:line="240" w:lineRule="atLeast"/>
              <w:jc w:val="center"/>
              <w:rPr>
                <w:rFonts w:asciiTheme="minorHAnsi" w:hAnsiTheme="minorHAnsi"/>
                <w:b/>
                <w:sz w:val="20"/>
                <w:szCs w:val="20"/>
              </w:rPr>
            </w:pPr>
            <w:r>
              <w:rPr>
                <w:rFonts w:asciiTheme="minorHAnsi" w:hAnsiTheme="minorHAnsi"/>
                <w:b/>
                <w:sz w:val="20"/>
                <w:szCs w:val="20"/>
              </w:rPr>
              <w:t xml:space="preserve">Frequency of </w:t>
            </w:r>
            <w:r w:rsidR="005B5AEC" w:rsidRPr="006D4B9F">
              <w:rPr>
                <w:rFonts w:asciiTheme="minorHAnsi" w:hAnsiTheme="minorHAnsi"/>
                <w:b/>
                <w:sz w:val="20"/>
                <w:szCs w:val="20"/>
              </w:rPr>
              <w:t xml:space="preserve">Past </w:t>
            </w:r>
            <w:r w:rsidR="005B5AEC">
              <w:rPr>
                <w:rFonts w:asciiTheme="minorHAnsi" w:hAnsiTheme="minorHAnsi"/>
                <w:b/>
                <w:sz w:val="20"/>
                <w:szCs w:val="20"/>
              </w:rPr>
              <w:t xml:space="preserve">Discharge </w:t>
            </w:r>
            <w:r w:rsidR="005B5AEC" w:rsidRPr="006D4B9F">
              <w:rPr>
                <w:rFonts w:asciiTheme="minorHAnsi" w:hAnsiTheme="minorHAnsi"/>
                <w:b/>
                <w:sz w:val="20"/>
                <w:szCs w:val="20"/>
              </w:rPr>
              <w:t>Complaints</w:t>
            </w:r>
          </w:p>
        </w:tc>
        <w:tc>
          <w:tcPr>
            <w:tcW w:w="108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BB08E8">
            <w:pPr>
              <w:spacing w:line="240" w:lineRule="atLeast"/>
              <w:jc w:val="center"/>
              <w:rPr>
                <w:rFonts w:asciiTheme="minorHAnsi" w:hAnsiTheme="minorHAnsi"/>
                <w:b/>
                <w:sz w:val="20"/>
                <w:szCs w:val="20"/>
              </w:rPr>
            </w:pPr>
            <w:r>
              <w:rPr>
                <w:rFonts w:asciiTheme="minorHAnsi" w:hAnsiTheme="minorHAnsi"/>
                <w:b/>
                <w:sz w:val="20"/>
                <w:szCs w:val="20"/>
              </w:rPr>
              <w:t>Receiving</w:t>
            </w:r>
            <w:r w:rsidRPr="006D4B9F">
              <w:rPr>
                <w:rFonts w:asciiTheme="minorHAnsi" w:hAnsiTheme="minorHAnsi"/>
                <w:b/>
                <w:sz w:val="20"/>
                <w:szCs w:val="20"/>
              </w:rPr>
              <w:t xml:space="preserve"> Water Quality</w:t>
            </w:r>
            <w:r w:rsidR="0029443F">
              <w:rPr>
                <w:rFonts w:asciiTheme="minorHAnsi" w:hAnsiTheme="minorHAnsi"/>
                <w:b/>
                <w:sz w:val="20"/>
                <w:szCs w:val="20"/>
              </w:rPr>
              <w:t xml:space="preserve"> </w:t>
            </w:r>
            <w:r w:rsidR="0029443F" w:rsidRPr="0029443F">
              <w:rPr>
                <w:rFonts w:asciiTheme="minorHAnsi" w:hAnsiTheme="minorHAnsi"/>
                <w:b/>
                <w:sz w:val="20"/>
                <w:szCs w:val="20"/>
                <w:vertAlign w:val="superscript"/>
              </w:rPr>
              <w:t>3</w:t>
            </w:r>
          </w:p>
        </w:tc>
        <w:tc>
          <w:tcPr>
            <w:tcW w:w="1479"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Density of Generating Sites</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4</w:t>
            </w:r>
          </w:p>
        </w:tc>
        <w:tc>
          <w:tcPr>
            <w:tcW w:w="1522"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Age of Development</w:t>
            </w:r>
            <w:r>
              <w:rPr>
                <w:rFonts w:asciiTheme="minorHAnsi" w:hAnsiTheme="minorHAnsi"/>
                <w:b/>
                <w:sz w:val="20"/>
                <w:szCs w:val="20"/>
              </w:rPr>
              <w:t>/</w:t>
            </w:r>
            <w:r w:rsidRPr="006D4B9F">
              <w:rPr>
                <w:rFonts w:asciiTheme="minorHAnsi" w:hAnsiTheme="minorHAnsi"/>
                <w:b/>
                <w:sz w:val="20"/>
                <w:szCs w:val="20"/>
              </w:rPr>
              <w:t xml:space="preserve"> Infrastructure</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5</w:t>
            </w:r>
          </w:p>
        </w:tc>
        <w:tc>
          <w:tcPr>
            <w:tcW w:w="1333" w:type="dxa"/>
            <w:tcBorders>
              <w:bottom w:val="single" w:sz="2" w:space="0" w:color="7F7F7F" w:themeColor="text1" w:themeTint="80"/>
            </w:tcBorders>
            <w:shd w:val="clear" w:color="auto" w:fill="D9D9D9" w:themeFill="background1" w:themeFillShade="D9"/>
            <w:vAlign w:val="center"/>
          </w:tcPr>
          <w:p w:rsidR="005B5AEC" w:rsidRPr="00310ABA" w:rsidRDefault="005B5AEC" w:rsidP="0069591B">
            <w:pPr>
              <w:spacing w:line="240" w:lineRule="atLeast"/>
              <w:jc w:val="center"/>
              <w:rPr>
                <w:rFonts w:asciiTheme="minorHAnsi" w:hAnsiTheme="minorHAnsi"/>
                <w:b/>
                <w:sz w:val="20"/>
                <w:szCs w:val="20"/>
              </w:rPr>
            </w:pPr>
            <w:r w:rsidRPr="00310ABA">
              <w:rPr>
                <w:rFonts w:asciiTheme="minorHAnsi" w:hAnsiTheme="minorHAnsi"/>
                <w:b/>
                <w:sz w:val="20"/>
                <w:szCs w:val="20"/>
              </w:rPr>
              <w:t xml:space="preserve">Historic Combined Sewers </w:t>
            </w:r>
            <w:r w:rsidR="0069591B" w:rsidRPr="00310ABA">
              <w:rPr>
                <w:rFonts w:asciiTheme="minorHAnsi" w:hAnsiTheme="minorHAnsi"/>
                <w:b/>
                <w:sz w:val="20"/>
                <w:szCs w:val="20"/>
              </w:rPr>
              <w:t xml:space="preserve">or </w:t>
            </w:r>
            <w:r w:rsidRPr="00310ABA">
              <w:rPr>
                <w:rFonts w:asciiTheme="minorHAnsi" w:hAnsiTheme="minorHAnsi"/>
                <w:b/>
                <w:sz w:val="20"/>
                <w:szCs w:val="20"/>
              </w:rPr>
              <w:t>Septic?</w:t>
            </w:r>
            <w:r w:rsidR="004B3141" w:rsidRPr="00310ABA">
              <w:rPr>
                <w:rFonts w:asciiTheme="minorHAnsi" w:hAnsiTheme="minorHAnsi"/>
                <w:b/>
                <w:sz w:val="20"/>
                <w:szCs w:val="20"/>
              </w:rPr>
              <w:t xml:space="preserve"> </w:t>
            </w:r>
            <w:r w:rsidR="004B3141" w:rsidRPr="00310ABA">
              <w:rPr>
                <w:rFonts w:asciiTheme="minorHAnsi" w:hAnsiTheme="minorHAnsi"/>
                <w:b/>
                <w:sz w:val="20"/>
                <w:szCs w:val="20"/>
                <w:vertAlign w:val="superscript"/>
              </w:rPr>
              <w:t>6</w:t>
            </w:r>
          </w:p>
        </w:tc>
        <w:tc>
          <w:tcPr>
            <w:tcW w:w="1246"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4B3141">
            <w:pPr>
              <w:spacing w:line="240" w:lineRule="atLeast"/>
              <w:jc w:val="center"/>
              <w:rPr>
                <w:rFonts w:asciiTheme="minorHAnsi" w:hAnsiTheme="minorHAnsi"/>
                <w:b/>
                <w:sz w:val="20"/>
                <w:szCs w:val="20"/>
              </w:rPr>
            </w:pPr>
            <w:r w:rsidRPr="006D4B9F">
              <w:rPr>
                <w:rFonts w:asciiTheme="minorHAnsi" w:hAnsiTheme="minorHAnsi"/>
                <w:b/>
                <w:sz w:val="20"/>
                <w:szCs w:val="20"/>
              </w:rPr>
              <w:t>Ag</w:t>
            </w:r>
            <w:r w:rsidR="004B3141">
              <w:rPr>
                <w:rFonts w:asciiTheme="minorHAnsi" w:hAnsiTheme="minorHAnsi"/>
                <w:b/>
                <w:sz w:val="20"/>
                <w:szCs w:val="20"/>
              </w:rPr>
              <w:t>ing</w:t>
            </w:r>
            <w:r w:rsidRPr="006D4B9F">
              <w:rPr>
                <w:rFonts w:asciiTheme="minorHAnsi" w:hAnsiTheme="minorHAnsi"/>
                <w:b/>
                <w:sz w:val="20"/>
                <w:szCs w:val="20"/>
              </w:rPr>
              <w:t xml:space="preserve"> 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7</w:t>
            </w:r>
          </w:p>
        </w:tc>
        <w:tc>
          <w:tcPr>
            <w:tcW w:w="135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Culverted Stream</w:t>
            </w:r>
            <w:r>
              <w:rPr>
                <w:rFonts w:asciiTheme="minorHAnsi" w:hAnsiTheme="minorHAnsi"/>
                <w:b/>
                <w:sz w:val="20"/>
                <w:szCs w:val="20"/>
              </w:rPr>
              <w:t>s?</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8</w:t>
            </w:r>
          </w:p>
        </w:tc>
        <w:tc>
          <w:tcPr>
            <w:tcW w:w="171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Additional Characteristics</w:t>
            </w:r>
          </w:p>
        </w:tc>
        <w:tc>
          <w:tcPr>
            <w:tcW w:w="863" w:type="dxa"/>
            <w:vMerge w:val="restart"/>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Score</w:t>
            </w:r>
          </w:p>
        </w:tc>
        <w:tc>
          <w:tcPr>
            <w:tcW w:w="1440" w:type="dxa"/>
            <w:vMerge w:val="restart"/>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 xml:space="preserve">Priority </w:t>
            </w:r>
            <w:r w:rsidRPr="006D4B9F">
              <w:rPr>
                <w:rFonts w:asciiTheme="minorHAnsi" w:hAnsiTheme="minorHAnsi"/>
                <w:b/>
                <w:sz w:val="20"/>
                <w:szCs w:val="20"/>
              </w:rPr>
              <w:t>Ranking</w:t>
            </w:r>
          </w:p>
        </w:tc>
      </w:tr>
      <w:tr w:rsidR="00E35457" w:rsidRPr="002008D2" w:rsidTr="00272B98">
        <w:tc>
          <w:tcPr>
            <w:tcW w:w="2745" w:type="dxa"/>
            <w:gridSpan w:val="2"/>
            <w:shd w:val="clear" w:color="auto" w:fill="D9D9D9" w:themeFill="background1" w:themeFillShade="D9"/>
            <w:vAlign w:val="center"/>
          </w:tcPr>
          <w:p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Information Source</w:t>
            </w:r>
          </w:p>
        </w:tc>
        <w:tc>
          <w:tcPr>
            <w:tcW w:w="2700" w:type="dxa"/>
            <w:shd w:val="clear" w:color="auto" w:fill="D9D9D9" w:themeFill="background1" w:themeFillShade="D9"/>
            <w:vAlign w:val="center"/>
          </w:tcPr>
          <w:p w:rsidR="005B5AEC" w:rsidRDefault="00E35457" w:rsidP="004B3141">
            <w:pPr>
              <w:spacing w:line="240" w:lineRule="atLeast"/>
              <w:jc w:val="center"/>
              <w:rPr>
                <w:rFonts w:asciiTheme="minorHAnsi" w:hAnsiTheme="minorHAnsi"/>
                <w:sz w:val="20"/>
                <w:szCs w:val="20"/>
              </w:rPr>
            </w:pPr>
            <w:r>
              <w:rPr>
                <w:rFonts w:asciiTheme="minorHAnsi" w:hAnsiTheme="minorHAnsi"/>
                <w:sz w:val="20"/>
                <w:szCs w:val="20"/>
              </w:rPr>
              <w:t xml:space="preserve">Catchment </w:t>
            </w:r>
            <w:r w:rsidR="005B5AEC">
              <w:rPr>
                <w:rFonts w:asciiTheme="minorHAnsi" w:hAnsiTheme="minorHAnsi"/>
                <w:sz w:val="20"/>
                <w:szCs w:val="20"/>
              </w:rPr>
              <w:t>inspections and sample results</w:t>
            </w:r>
          </w:p>
        </w:tc>
        <w:tc>
          <w:tcPr>
            <w:tcW w:w="153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GIS Maps</w:t>
            </w:r>
          </w:p>
        </w:tc>
        <w:tc>
          <w:tcPr>
            <w:tcW w:w="1395" w:type="dxa"/>
            <w:shd w:val="clear" w:color="auto" w:fill="D9D9D9" w:themeFill="background1" w:themeFillShade="D9"/>
            <w:vAlign w:val="center"/>
          </w:tcPr>
          <w:p w:rsidR="005B5AEC" w:rsidRPr="006D4B9F" w:rsidRDefault="00310ABA" w:rsidP="004B3141">
            <w:pPr>
              <w:spacing w:line="240" w:lineRule="atLeast"/>
              <w:jc w:val="center"/>
              <w:rPr>
                <w:rFonts w:asciiTheme="minorHAnsi" w:hAnsiTheme="minorHAnsi"/>
                <w:sz w:val="20"/>
                <w:szCs w:val="20"/>
              </w:rPr>
            </w:pPr>
            <w:r>
              <w:rPr>
                <w:rFonts w:asciiTheme="minorHAnsi" w:hAnsiTheme="minorHAnsi"/>
                <w:sz w:val="20"/>
                <w:szCs w:val="20"/>
              </w:rPr>
              <w:t>Municipal</w:t>
            </w:r>
            <w:r w:rsidR="005B5AEC">
              <w:rPr>
                <w:rFonts w:asciiTheme="minorHAnsi" w:hAnsiTheme="minorHAnsi"/>
                <w:sz w:val="20"/>
                <w:szCs w:val="20"/>
              </w:rPr>
              <w:t xml:space="preserve"> Staff</w:t>
            </w:r>
          </w:p>
        </w:tc>
        <w:tc>
          <w:tcPr>
            <w:tcW w:w="108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Impaired Waters List</w:t>
            </w:r>
          </w:p>
        </w:tc>
        <w:tc>
          <w:tcPr>
            <w:tcW w:w="1479"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Use/GIS Maps, Aerial Photography</w:t>
            </w:r>
          </w:p>
        </w:tc>
        <w:tc>
          <w:tcPr>
            <w:tcW w:w="1522"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Information, Visual Observation</w:t>
            </w:r>
          </w:p>
        </w:tc>
        <w:tc>
          <w:tcPr>
            <w:tcW w:w="1333" w:type="dxa"/>
            <w:shd w:val="clear" w:color="auto" w:fill="D9D9D9" w:themeFill="background1" w:themeFillShade="D9"/>
            <w:vAlign w:val="center"/>
          </w:tcPr>
          <w:p w:rsidR="005B5AEC" w:rsidRPr="00D5128D" w:rsidRDefault="00310ABA" w:rsidP="004B3141">
            <w:pPr>
              <w:spacing w:line="240" w:lineRule="atLeast"/>
              <w:jc w:val="center"/>
              <w:rPr>
                <w:rFonts w:asciiTheme="minorHAnsi" w:hAnsiTheme="minorHAnsi"/>
                <w:sz w:val="20"/>
                <w:szCs w:val="20"/>
              </w:rPr>
            </w:pPr>
            <w:r>
              <w:rPr>
                <w:rFonts w:asciiTheme="minorHAnsi" w:hAnsiTheme="minorHAnsi"/>
                <w:sz w:val="20"/>
                <w:szCs w:val="20"/>
              </w:rPr>
              <w:t>Municipal</w:t>
            </w:r>
            <w:r w:rsidR="005B5AEC" w:rsidRPr="00D5128D">
              <w:rPr>
                <w:rFonts w:asciiTheme="minorHAnsi" w:hAnsiTheme="minorHAnsi"/>
                <w:sz w:val="20"/>
                <w:szCs w:val="20"/>
              </w:rPr>
              <w:t xml:space="preserve"> Staff, GIS Maps</w:t>
            </w:r>
          </w:p>
        </w:tc>
        <w:tc>
          <w:tcPr>
            <w:tcW w:w="1246" w:type="dxa"/>
            <w:shd w:val="clear" w:color="auto" w:fill="D9D9D9" w:themeFill="background1" w:themeFillShade="D9"/>
            <w:vAlign w:val="center"/>
          </w:tcPr>
          <w:p w:rsidR="005B5AEC" w:rsidRPr="006D4B9F" w:rsidRDefault="005B5AEC" w:rsidP="00310ABA">
            <w:pPr>
              <w:spacing w:line="240" w:lineRule="atLeast"/>
              <w:jc w:val="center"/>
              <w:rPr>
                <w:rFonts w:asciiTheme="minorHAnsi" w:hAnsiTheme="minorHAnsi"/>
                <w:sz w:val="20"/>
                <w:szCs w:val="20"/>
              </w:rPr>
            </w:pPr>
            <w:r>
              <w:rPr>
                <w:rFonts w:asciiTheme="minorHAnsi" w:hAnsiTheme="minorHAnsi"/>
                <w:sz w:val="20"/>
                <w:szCs w:val="20"/>
              </w:rPr>
              <w:t xml:space="preserve">Land Use, </w:t>
            </w:r>
            <w:r w:rsidR="00310ABA">
              <w:rPr>
                <w:rFonts w:asciiTheme="minorHAnsi" w:hAnsiTheme="minorHAnsi"/>
                <w:sz w:val="20"/>
                <w:szCs w:val="20"/>
              </w:rPr>
              <w:t>Municipal</w:t>
            </w:r>
            <w:r>
              <w:rPr>
                <w:rFonts w:asciiTheme="minorHAnsi" w:hAnsiTheme="minorHAnsi"/>
                <w:sz w:val="20"/>
                <w:szCs w:val="20"/>
              </w:rPr>
              <w:t xml:space="preserve"> Staff</w:t>
            </w:r>
          </w:p>
        </w:tc>
        <w:tc>
          <w:tcPr>
            <w:tcW w:w="1350"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GIS and Storm System Maps</w:t>
            </w:r>
          </w:p>
        </w:tc>
        <w:tc>
          <w:tcPr>
            <w:tcW w:w="171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Other</w:t>
            </w:r>
          </w:p>
        </w:tc>
        <w:tc>
          <w:tcPr>
            <w:tcW w:w="863"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r>
      <w:tr w:rsidR="00E35457" w:rsidRPr="002008D2" w:rsidTr="00272B98">
        <w:tc>
          <w:tcPr>
            <w:tcW w:w="2745" w:type="dxa"/>
            <w:gridSpan w:val="2"/>
            <w:shd w:val="clear" w:color="auto" w:fill="D9D9D9" w:themeFill="background1" w:themeFillShade="D9"/>
            <w:vAlign w:val="center"/>
          </w:tcPr>
          <w:p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Scoring Criteria</w:t>
            </w:r>
          </w:p>
        </w:tc>
        <w:tc>
          <w:tcPr>
            <w:tcW w:w="2700"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 xml:space="preserve">Yes = 3 (Problem </w:t>
            </w:r>
            <w:r w:rsidR="00E35457">
              <w:rPr>
                <w:rFonts w:asciiTheme="minorHAnsi" w:hAnsiTheme="minorHAnsi"/>
                <w:sz w:val="20"/>
                <w:szCs w:val="20"/>
              </w:rPr>
              <w:t>Catchment</w:t>
            </w:r>
            <w:r>
              <w:rPr>
                <w:rFonts w:asciiTheme="minorHAnsi" w:hAnsiTheme="minorHAnsi"/>
                <w:sz w:val="20"/>
                <w:szCs w:val="20"/>
              </w:rPr>
              <w:t>)</w:t>
            </w:r>
          </w:p>
          <w:p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530"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w:t>
            </w:r>
          </w:p>
          <w:p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95"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Frequent = 3</w:t>
            </w:r>
          </w:p>
          <w:p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Occasional = 2</w:t>
            </w:r>
          </w:p>
          <w:p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None = 0</w:t>
            </w:r>
          </w:p>
        </w:tc>
        <w:tc>
          <w:tcPr>
            <w:tcW w:w="1080" w:type="dxa"/>
            <w:shd w:val="clear" w:color="auto" w:fill="D9D9D9" w:themeFill="background1" w:themeFillShade="D9"/>
            <w:vAlign w:val="center"/>
          </w:tcPr>
          <w:p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Poor = 3</w:t>
            </w:r>
          </w:p>
          <w:p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Fair = 2</w:t>
            </w:r>
          </w:p>
          <w:p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Good = 0</w:t>
            </w:r>
          </w:p>
        </w:tc>
        <w:tc>
          <w:tcPr>
            <w:tcW w:w="1479" w:type="dxa"/>
            <w:shd w:val="clear" w:color="auto" w:fill="D9D9D9" w:themeFill="background1" w:themeFillShade="D9"/>
            <w:vAlign w:val="center"/>
          </w:tcPr>
          <w:p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High = 3</w:t>
            </w:r>
          </w:p>
          <w:p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Medium = 2</w:t>
            </w:r>
          </w:p>
          <w:p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522" w:type="dxa"/>
            <w:shd w:val="clear" w:color="auto" w:fill="D9D9D9" w:themeFill="background1" w:themeFillShade="D9"/>
            <w:vAlign w:val="center"/>
          </w:tcPr>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High = 3</w:t>
            </w:r>
          </w:p>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Medium = 2</w:t>
            </w:r>
          </w:p>
          <w:p w:rsidR="0069591B" w:rsidRPr="006D4B9F" w:rsidRDefault="0069591B"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333" w:type="dxa"/>
            <w:shd w:val="clear" w:color="auto" w:fill="D9D9D9" w:themeFill="background1" w:themeFillShade="D9"/>
            <w:vAlign w:val="center"/>
          </w:tcPr>
          <w:p w:rsidR="0069591B" w:rsidRPr="00D5128D" w:rsidRDefault="0069591B" w:rsidP="004B3141">
            <w:pPr>
              <w:spacing w:line="240" w:lineRule="atLeast"/>
              <w:jc w:val="center"/>
              <w:rPr>
                <w:rFonts w:asciiTheme="minorHAnsi" w:hAnsiTheme="minorHAnsi"/>
                <w:sz w:val="20"/>
                <w:szCs w:val="20"/>
              </w:rPr>
            </w:pPr>
            <w:r w:rsidRPr="00D5128D">
              <w:rPr>
                <w:rFonts w:asciiTheme="minorHAnsi" w:hAnsiTheme="minorHAnsi"/>
                <w:sz w:val="20"/>
                <w:szCs w:val="20"/>
              </w:rPr>
              <w:t>Yes = 3</w:t>
            </w:r>
          </w:p>
          <w:p w:rsidR="005B5AEC" w:rsidRPr="00D5128D" w:rsidRDefault="0069591B" w:rsidP="004B3141">
            <w:pPr>
              <w:spacing w:line="240" w:lineRule="atLeast"/>
              <w:jc w:val="center"/>
              <w:rPr>
                <w:rFonts w:asciiTheme="minorHAnsi" w:hAnsiTheme="minorHAnsi"/>
                <w:sz w:val="20"/>
                <w:szCs w:val="20"/>
              </w:rPr>
            </w:pPr>
            <w:r w:rsidRPr="00D5128D">
              <w:rPr>
                <w:rFonts w:asciiTheme="minorHAnsi" w:hAnsiTheme="minorHAnsi"/>
                <w:sz w:val="20"/>
                <w:szCs w:val="20"/>
              </w:rPr>
              <w:t>No = 0</w:t>
            </w:r>
          </w:p>
        </w:tc>
        <w:tc>
          <w:tcPr>
            <w:tcW w:w="1246" w:type="dxa"/>
            <w:shd w:val="clear" w:color="auto" w:fill="D9D9D9" w:themeFill="background1" w:themeFillShade="D9"/>
            <w:vAlign w:val="center"/>
          </w:tcPr>
          <w:p w:rsidR="004B3141" w:rsidRDefault="004B3141"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0" w:type="dxa"/>
            <w:shd w:val="clear" w:color="auto" w:fill="D9D9D9" w:themeFill="background1" w:themeFillShade="D9"/>
            <w:vAlign w:val="center"/>
          </w:tcPr>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710" w:type="dxa"/>
            <w:shd w:val="clear" w:color="auto" w:fill="D9D9D9" w:themeFill="background1" w:themeFillShade="D9"/>
            <w:vAlign w:val="center"/>
          </w:tcPr>
          <w:p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TBD</w:t>
            </w:r>
          </w:p>
        </w:tc>
        <w:tc>
          <w:tcPr>
            <w:tcW w:w="863"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r>
      <w:tr w:rsidR="00E35457" w:rsidRPr="002008D2" w:rsidTr="00272B98">
        <w:tc>
          <w:tcPr>
            <w:tcW w:w="1125" w:type="dxa"/>
          </w:tcPr>
          <w:p w:rsidR="005B5AEC" w:rsidRPr="006D4B9F" w:rsidRDefault="0069591B" w:rsidP="006D4B9F">
            <w:pPr>
              <w:spacing w:line="240" w:lineRule="atLeast"/>
              <w:rPr>
                <w:rFonts w:asciiTheme="minorHAnsi" w:hAnsiTheme="minorHAnsi"/>
                <w:sz w:val="20"/>
                <w:szCs w:val="20"/>
              </w:rPr>
            </w:pPr>
            <w:r>
              <w:rPr>
                <w:rFonts w:asciiTheme="minorHAnsi" w:hAnsiTheme="minorHAnsi"/>
                <w:sz w:val="20"/>
                <w:szCs w:val="20"/>
              </w:rPr>
              <w:t>Sample</w:t>
            </w:r>
            <w:r w:rsidR="004B3141">
              <w:rPr>
                <w:rFonts w:asciiTheme="minorHAnsi" w:hAnsiTheme="minorHAnsi"/>
                <w:sz w:val="20"/>
                <w:szCs w:val="20"/>
              </w:rPr>
              <w:t xml:space="preserve"> 1</w:t>
            </w:r>
          </w:p>
        </w:tc>
        <w:tc>
          <w:tcPr>
            <w:tcW w:w="1620" w:type="dxa"/>
          </w:tcPr>
          <w:p w:rsidR="005B5AEC" w:rsidRPr="006D4B9F" w:rsidRDefault="0069591B" w:rsidP="004B3141">
            <w:pPr>
              <w:spacing w:line="240" w:lineRule="atLeast"/>
              <w:rPr>
                <w:rFonts w:asciiTheme="minorHAnsi" w:hAnsiTheme="minorHAnsi"/>
                <w:sz w:val="20"/>
                <w:szCs w:val="20"/>
              </w:rPr>
            </w:pPr>
            <w:r>
              <w:rPr>
                <w:rFonts w:asciiTheme="minorHAnsi" w:hAnsiTheme="minorHAnsi"/>
                <w:sz w:val="20"/>
                <w:szCs w:val="20"/>
              </w:rPr>
              <w:t>X</w:t>
            </w:r>
            <w:r w:rsidR="004B3141">
              <w:rPr>
                <w:rFonts w:asciiTheme="minorHAnsi" w:hAnsiTheme="minorHAnsi"/>
                <w:sz w:val="20"/>
                <w:szCs w:val="20"/>
              </w:rPr>
              <w:t>YZ River</w:t>
            </w:r>
          </w:p>
        </w:tc>
        <w:tc>
          <w:tcPr>
            <w:tcW w:w="270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530" w:type="dxa"/>
          </w:tcPr>
          <w:p w:rsidR="005B5AEC" w:rsidRPr="006D4B9F" w:rsidRDefault="004B3141" w:rsidP="004B3141">
            <w:pPr>
              <w:spacing w:line="240" w:lineRule="atLeast"/>
              <w:rPr>
                <w:rFonts w:asciiTheme="minorHAnsi" w:hAnsiTheme="minorHAnsi"/>
                <w:sz w:val="20"/>
                <w:szCs w:val="20"/>
              </w:rPr>
            </w:pPr>
            <w:r>
              <w:rPr>
                <w:rFonts w:asciiTheme="minorHAnsi" w:hAnsiTheme="minorHAnsi"/>
                <w:sz w:val="20"/>
                <w:szCs w:val="20"/>
              </w:rPr>
              <w:t>0</w:t>
            </w:r>
          </w:p>
        </w:tc>
        <w:tc>
          <w:tcPr>
            <w:tcW w:w="139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rsidR="005B5AEC" w:rsidRPr="00D5128D" w:rsidRDefault="004B3141" w:rsidP="006D4B9F">
            <w:pPr>
              <w:spacing w:line="240" w:lineRule="atLeast"/>
              <w:rPr>
                <w:rFonts w:asciiTheme="minorHAnsi" w:hAnsiTheme="minorHAnsi"/>
                <w:sz w:val="20"/>
                <w:szCs w:val="20"/>
              </w:rPr>
            </w:pPr>
            <w:r w:rsidRPr="00D5128D">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rsidR="005B5AEC" w:rsidRPr="006D4B9F" w:rsidRDefault="0069591B" w:rsidP="0069591B">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Default="004B3141" w:rsidP="006D4B9F">
            <w:pPr>
              <w:spacing w:line="240" w:lineRule="atLeast"/>
              <w:rPr>
                <w:rFonts w:asciiTheme="minorHAnsi" w:hAnsiTheme="minorHAnsi"/>
                <w:sz w:val="20"/>
                <w:szCs w:val="20"/>
              </w:rPr>
            </w:pPr>
            <w:r>
              <w:rPr>
                <w:rFonts w:asciiTheme="minorHAnsi" w:hAnsiTheme="minorHAnsi"/>
                <w:sz w:val="20"/>
                <w:szCs w:val="20"/>
              </w:rPr>
              <w:t>11</w:t>
            </w:r>
          </w:p>
        </w:tc>
        <w:tc>
          <w:tcPr>
            <w:tcW w:w="1440" w:type="dxa"/>
          </w:tcPr>
          <w:p w:rsidR="005B5AEC" w:rsidRPr="006D4B9F" w:rsidRDefault="005B5AEC" w:rsidP="004B3141">
            <w:pPr>
              <w:spacing w:line="240" w:lineRule="atLeast"/>
              <w:rPr>
                <w:rFonts w:asciiTheme="minorHAnsi" w:hAnsiTheme="minorHAnsi"/>
                <w:sz w:val="20"/>
                <w:szCs w:val="20"/>
              </w:rPr>
            </w:pPr>
            <w:r>
              <w:rPr>
                <w:rFonts w:asciiTheme="minorHAnsi" w:hAnsiTheme="minorHAnsi"/>
                <w:sz w:val="20"/>
                <w:szCs w:val="20"/>
              </w:rPr>
              <w:t>Problem</w:t>
            </w:r>
          </w:p>
        </w:tc>
      </w:tr>
      <w:tr w:rsidR="00E35457" w:rsidRPr="002008D2" w:rsidTr="00272B98">
        <w:tc>
          <w:tcPr>
            <w:tcW w:w="112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2</w:t>
            </w:r>
          </w:p>
        </w:tc>
        <w:tc>
          <w:tcPr>
            <w:tcW w:w="162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Lake</w:t>
            </w:r>
          </w:p>
        </w:tc>
        <w:tc>
          <w:tcPr>
            <w:tcW w:w="270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53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9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333" w:type="dxa"/>
          </w:tcPr>
          <w:p w:rsidR="005B5AEC" w:rsidRPr="00D5128D" w:rsidRDefault="004B3141" w:rsidP="006D4B9F">
            <w:pPr>
              <w:spacing w:line="240" w:lineRule="atLeast"/>
              <w:rPr>
                <w:rFonts w:asciiTheme="minorHAnsi" w:hAnsiTheme="minorHAnsi"/>
                <w:sz w:val="20"/>
                <w:szCs w:val="20"/>
              </w:rPr>
            </w:pPr>
            <w:r w:rsidRPr="00D5128D">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15</w:t>
            </w:r>
          </w:p>
        </w:tc>
        <w:tc>
          <w:tcPr>
            <w:tcW w:w="144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High Priority</w:t>
            </w:r>
          </w:p>
        </w:tc>
      </w:tr>
      <w:tr w:rsidR="00E35457" w:rsidRPr="002008D2" w:rsidTr="00272B98">
        <w:tc>
          <w:tcPr>
            <w:tcW w:w="112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3</w:t>
            </w:r>
          </w:p>
        </w:tc>
        <w:tc>
          <w:tcPr>
            <w:tcW w:w="162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Stream</w:t>
            </w:r>
          </w:p>
        </w:tc>
        <w:tc>
          <w:tcPr>
            <w:tcW w:w="270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53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9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rsidR="005B5AEC" w:rsidRPr="00D5128D" w:rsidRDefault="004B3141" w:rsidP="006D4B9F">
            <w:pPr>
              <w:spacing w:line="240" w:lineRule="atLeast"/>
              <w:rPr>
                <w:rFonts w:asciiTheme="minorHAnsi" w:hAnsiTheme="minorHAnsi"/>
                <w:sz w:val="20"/>
                <w:szCs w:val="20"/>
              </w:rPr>
            </w:pPr>
            <w:r w:rsidRPr="00D5128D">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71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4</w:t>
            </w:r>
          </w:p>
        </w:tc>
        <w:tc>
          <w:tcPr>
            <w:tcW w:w="144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Low Priority</w:t>
            </w:r>
          </w:p>
        </w:tc>
      </w:tr>
      <w:tr w:rsidR="00E35457" w:rsidRPr="002008D2" w:rsidTr="00272B98">
        <w:tc>
          <w:tcPr>
            <w:tcW w:w="1125" w:type="dxa"/>
          </w:tcPr>
          <w:p w:rsidR="004B3141" w:rsidRPr="006D4B9F" w:rsidRDefault="004B3141" w:rsidP="006D4B9F">
            <w:pPr>
              <w:spacing w:line="240" w:lineRule="atLeast"/>
              <w:rPr>
                <w:rFonts w:asciiTheme="minorHAnsi" w:hAnsiTheme="minorHAnsi"/>
                <w:sz w:val="20"/>
                <w:szCs w:val="20"/>
              </w:rPr>
            </w:pPr>
          </w:p>
        </w:tc>
        <w:tc>
          <w:tcPr>
            <w:tcW w:w="1620" w:type="dxa"/>
          </w:tcPr>
          <w:p w:rsidR="004B3141" w:rsidRPr="006D4B9F" w:rsidRDefault="004B3141" w:rsidP="006D4B9F">
            <w:pPr>
              <w:spacing w:line="240" w:lineRule="atLeast"/>
              <w:rPr>
                <w:rFonts w:asciiTheme="minorHAnsi" w:hAnsiTheme="minorHAnsi"/>
                <w:sz w:val="20"/>
                <w:szCs w:val="20"/>
              </w:rPr>
            </w:pPr>
          </w:p>
        </w:tc>
        <w:tc>
          <w:tcPr>
            <w:tcW w:w="2700" w:type="dxa"/>
          </w:tcPr>
          <w:p w:rsidR="004B3141" w:rsidRPr="006D4B9F" w:rsidRDefault="004B3141" w:rsidP="006D4B9F">
            <w:pPr>
              <w:spacing w:line="240" w:lineRule="atLeast"/>
              <w:rPr>
                <w:rFonts w:asciiTheme="minorHAnsi" w:hAnsiTheme="minorHAnsi"/>
                <w:sz w:val="20"/>
                <w:szCs w:val="20"/>
              </w:rPr>
            </w:pPr>
          </w:p>
        </w:tc>
        <w:tc>
          <w:tcPr>
            <w:tcW w:w="1530" w:type="dxa"/>
          </w:tcPr>
          <w:p w:rsidR="004B3141" w:rsidRPr="006D4B9F" w:rsidRDefault="004B3141" w:rsidP="006D4B9F">
            <w:pPr>
              <w:spacing w:line="240" w:lineRule="atLeast"/>
              <w:rPr>
                <w:rFonts w:asciiTheme="minorHAnsi" w:hAnsiTheme="minorHAnsi"/>
                <w:sz w:val="20"/>
                <w:szCs w:val="20"/>
              </w:rPr>
            </w:pPr>
          </w:p>
        </w:tc>
        <w:tc>
          <w:tcPr>
            <w:tcW w:w="1395" w:type="dxa"/>
          </w:tcPr>
          <w:p w:rsidR="004B3141" w:rsidRPr="006D4B9F" w:rsidRDefault="004B3141" w:rsidP="006D4B9F">
            <w:pPr>
              <w:spacing w:line="240" w:lineRule="atLeast"/>
              <w:rPr>
                <w:rFonts w:asciiTheme="minorHAnsi" w:hAnsiTheme="minorHAnsi"/>
                <w:sz w:val="20"/>
                <w:szCs w:val="20"/>
              </w:rPr>
            </w:pPr>
          </w:p>
        </w:tc>
        <w:tc>
          <w:tcPr>
            <w:tcW w:w="1080" w:type="dxa"/>
          </w:tcPr>
          <w:p w:rsidR="004B3141" w:rsidRPr="006D4B9F" w:rsidRDefault="004B3141" w:rsidP="006D4B9F">
            <w:pPr>
              <w:spacing w:line="240" w:lineRule="atLeast"/>
              <w:rPr>
                <w:rFonts w:asciiTheme="minorHAnsi" w:hAnsiTheme="minorHAnsi"/>
                <w:sz w:val="20"/>
                <w:szCs w:val="20"/>
              </w:rPr>
            </w:pPr>
          </w:p>
        </w:tc>
        <w:tc>
          <w:tcPr>
            <w:tcW w:w="1479" w:type="dxa"/>
          </w:tcPr>
          <w:p w:rsidR="004B3141" w:rsidRPr="006D4B9F" w:rsidRDefault="004B3141" w:rsidP="006D4B9F">
            <w:pPr>
              <w:spacing w:line="240" w:lineRule="atLeast"/>
              <w:rPr>
                <w:rFonts w:asciiTheme="minorHAnsi" w:hAnsiTheme="minorHAnsi"/>
                <w:sz w:val="20"/>
                <w:szCs w:val="20"/>
              </w:rPr>
            </w:pPr>
          </w:p>
        </w:tc>
        <w:tc>
          <w:tcPr>
            <w:tcW w:w="1522" w:type="dxa"/>
          </w:tcPr>
          <w:p w:rsidR="004B3141" w:rsidRPr="006D4B9F" w:rsidRDefault="004B3141" w:rsidP="006D4B9F">
            <w:pPr>
              <w:spacing w:line="240" w:lineRule="atLeast"/>
              <w:rPr>
                <w:rFonts w:asciiTheme="minorHAnsi" w:hAnsiTheme="minorHAnsi"/>
                <w:sz w:val="20"/>
                <w:szCs w:val="20"/>
              </w:rPr>
            </w:pPr>
          </w:p>
        </w:tc>
        <w:tc>
          <w:tcPr>
            <w:tcW w:w="1333" w:type="dxa"/>
          </w:tcPr>
          <w:p w:rsidR="004B3141" w:rsidRPr="00982601" w:rsidRDefault="004B3141" w:rsidP="006D4B9F">
            <w:pPr>
              <w:spacing w:line="240" w:lineRule="atLeast"/>
              <w:rPr>
                <w:rFonts w:asciiTheme="minorHAnsi" w:hAnsiTheme="minorHAnsi"/>
                <w:sz w:val="20"/>
                <w:szCs w:val="20"/>
                <w:highlight w:val="yellow"/>
              </w:rPr>
            </w:pPr>
          </w:p>
        </w:tc>
        <w:tc>
          <w:tcPr>
            <w:tcW w:w="1246" w:type="dxa"/>
          </w:tcPr>
          <w:p w:rsidR="004B3141" w:rsidRPr="006D4B9F" w:rsidRDefault="004B3141" w:rsidP="006D4B9F">
            <w:pPr>
              <w:spacing w:line="240" w:lineRule="atLeast"/>
              <w:rPr>
                <w:rFonts w:asciiTheme="minorHAnsi" w:hAnsiTheme="minorHAnsi"/>
                <w:sz w:val="20"/>
                <w:szCs w:val="20"/>
              </w:rPr>
            </w:pPr>
          </w:p>
        </w:tc>
        <w:tc>
          <w:tcPr>
            <w:tcW w:w="1350" w:type="dxa"/>
          </w:tcPr>
          <w:p w:rsidR="004B3141" w:rsidRPr="006D4B9F" w:rsidRDefault="004B3141" w:rsidP="006D4B9F">
            <w:pPr>
              <w:spacing w:line="240" w:lineRule="atLeast"/>
              <w:rPr>
                <w:rFonts w:asciiTheme="minorHAnsi" w:hAnsiTheme="minorHAnsi"/>
                <w:sz w:val="20"/>
                <w:szCs w:val="20"/>
              </w:rPr>
            </w:pPr>
          </w:p>
        </w:tc>
        <w:tc>
          <w:tcPr>
            <w:tcW w:w="1710" w:type="dxa"/>
          </w:tcPr>
          <w:p w:rsidR="004B3141" w:rsidRPr="006D4B9F" w:rsidRDefault="004B3141" w:rsidP="006D4B9F">
            <w:pPr>
              <w:spacing w:line="240" w:lineRule="atLeast"/>
              <w:rPr>
                <w:rFonts w:asciiTheme="minorHAnsi" w:hAnsiTheme="minorHAnsi"/>
                <w:sz w:val="20"/>
                <w:szCs w:val="20"/>
              </w:rPr>
            </w:pPr>
          </w:p>
        </w:tc>
        <w:tc>
          <w:tcPr>
            <w:tcW w:w="863" w:type="dxa"/>
          </w:tcPr>
          <w:p w:rsidR="004B3141" w:rsidRPr="006D4B9F" w:rsidRDefault="004B3141" w:rsidP="006D4B9F">
            <w:pPr>
              <w:spacing w:line="240" w:lineRule="atLeast"/>
              <w:rPr>
                <w:rFonts w:asciiTheme="minorHAnsi" w:hAnsiTheme="minorHAnsi"/>
                <w:sz w:val="20"/>
                <w:szCs w:val="20"/>
              </w:rPr>
            </w:pPr>
          </w:p>
        </w:tc>
        <w:tc>
          <w:tcPr>
            <w:tcW w:w="1440" w:type="dxa"/>
          </w:tcPr>
          <w:p w:rsidR="004B3141" w:rsidRPr="006D4B9F" w:rsidRDefault="004B3141" w:rsidP="006D4B9F">
            <w:pPr>
              <w:spacing w:line="240" w:lineRule="atLeast"/>
              <w:rPr>
                <w:rFonts w:asciiTheme="minorHAnsi" w:hAnsiTheme="minorHAnsi"/>
                <w:sz w:val="20"/>
                <w:szCs w:val="20"/>
              </w:rPr>
            </w:pPr>
          </w:p>
        </w:tc>
      </w:tr>
      <w:tr w:rsidR="00E35457" w:rsidRPr="002008D2" w:rsidTr="00272B98">
        <w:tc>
          <w:tcPr>
            <w:tcW w:w="1125" w:type="dxa"/>
          </w:tcPr>
          <w:p w:rsidR="004B3141" w:rsidRPr="006D4B9F" w:rsidRDefault="004B3141" w:rsidP="006D4B9F">
            <w:pPr>
              <w:spacing w:line="240" w:lineRule="atLeast"/>
              <w:rPr>
                <w:rFonts w:asciiTheme="minorHAnsi" w:hAnsiTheme="minorHAnsi"/>
                <w:sz w:val="20"/>
                <w:szCs w:val="20"/>
              </w:rPr>
            </w:pPr>
          </w:p>
        </w:tc>
        <w:tc>
          <w:tcPr>
            <w:tcW w:w="1620" w:type="dxa"/>
          </w:tcPr>
          <w:p w:rsidR="004B3141" w:rsidRPr="006D4B9F" w:rsidRDefault="004B3141" w:rsidP="006D4B9F">
            <w:pPr>
              <w:spacing w:line="240" w:lineRule="atLeast"/>
              <w:rPr>
                <w:rFonts w:asciiTheme="minorHAnsi" w:hAnsiTheme="minorHAnsi"/>
                <w:sz w:val="20"/>
                <w:szCs w:val="20"/>
              </w:rPr>
            </w:pPr>
          </w:p>
        </w:tc>
        <w:tc>
          <w:tcPr>
            <w:tcW w:w="2700" w:type="dxa"/>
          </w:tcPr>
          <w:p w:rsidR="004B3141" w:rsidRPr="006D4B9F" w:rsidRDefault="004B3141" w:rsidP="006D4B9F">
            <w:pPr>
              <w:spacing w:line="240" w:lineRule="atLeast"/>
              <w:rPr>
                <w:rFonts w:asciiTheme="minorHAnsi" w:hAnsiTheme="minorHAnsi"/>
                <w:sz w:val="20"/>
                <w:szCs w:val="20"/>
              </w:rPr>
            </w:pPr>
          </w:p>
        </w:tc>
        <w:tc>
          <w:tcPr>
            <w:tcW w:w="1530" w:type="dxa"/>
          </w:tcPr>
          <w:p w:rsidR="004B3141" w:rsidRPr="006D4B9F" w:rsidRDefault="004B3141" w:rsidP="006D4B9F">
            <w:pPr>
              <w:spacing w:line="240" w:lineRule="atLeast"/>
              <w:rPr>
                <w:rFonts w:asciiTheme="minorHAnsi" w:hAnsiTheme="minorHAnsi"/>
                <w:sz w:val="20"/>
                <w:szCs w:val="20"/>
              </w:rPr>
            </w:pPr>
          </w:p>
        </w:tc>
        <w:tc>
          <w:tcPr>
            <w:tcW w:w="1395" w:type="dxa"/>
          </w:tcPr>
          <w:p w:rsidR="004B3141" w:rsidRPr="006D4B9F" w:rsidRDefault="004B3141" w:rsidP="006D4B9F">
            <w:pPr>
              <w:spacing w:line="240" w:lineRule="atLeast"/>
              <w:rPr>
                <w:rFonts w:asciiTheme="minorHAnsi" w:hAnsiTheme="minorHAnsi"/>
                <w:sz w:val="20"/>
                <w:szCs w:val="20"/>
              </w:rPr>
            </w:pPr>
          </w:p>
        </w:tc>
        <w:tc>
          <w:tcPr>
            <w:tcW w:w="1080" w:type="dxa"/>
          </w:tcPr>
          <w:p w:rsidR="004B3141" w:rsidRPr="006D4B9F" w:rsidRDefault="004B3141" w:rsidP="006D4B9F">
            <w:pPr>
              <w:spacing w:line="240" w:lineRule="atLeast"/>
              <w:rPr>
                <w:rFonts w:asciiTheme="minorHAnsi" w:hAnsiTheme="minorHAnsi"/>
                <w:sz w:val="20"/>
                <w:szCs w:val="20"/>
              </w:rPr>
            </w:pPr>
          </w:p>
        </w:tc>
        <w:tc>
          <w:tcPr>
            <w:tcW w:w="1479" w:type="dxa"/>
          </w:tcPr>
          <w:p w:rsidR="004B3141" w:rsidRPr="006D4B9F" w:rsidRDefault="004B3141" w:rsidP="006D4B9F">
            <w:pPr>
              <w:spacing w:line="240" w:lineRule="atLeast"/>
              <w:rPr>
                <w:rFonts w:asciiTheme="minorHAnsi" w:hAnsiTheme="minorHAnsi"/>
                <w:sz w:val="20"/>
                <w:szCs w:val="20"/>
              </w:rPr>
            </w:pPr>
          </w:p>
        </w:tc>
        <w:tc>
          <w:tcPr>
            <w:tcW w:w="1522" w:type="dxa"/>
          </w:tcPr>
          <w:p w:rsidR="004B3141" w:rsidRPr="006D4B9F" w:rsidRDefault="004B3141" w:rsidP="006D4B9F">
            <w:pPr>
              <w:spacing w:line="240" w:lineRule="atLeast"/>
              <w:rPr>
                <w:rFonts w:asciiTheme="minorHAnsi" w:hAnsiTheme="minorHAnsi"/>
                <w:sz w:val="20"/>
                <w:szCs w:val="20"/>
              </w:rPr>
            </w:pPr>
          </w:p>
        </w:tc>
        <w:tc>
          <w:tcPr>
            <w:tcW w:w="1333" w:type="dxa"/>
          </w:tcPr>
          <w:p w:rsidR="004B3141" w:rsidRPr="00982601" w:rsidRDefault="004B3141" w:rsidP="006D4B9F">
            <w:pPr>
              <w:spacing w:line="240" w:lineRule="atLeast"/>
              <w:rPr>
                <w:rFonts w:asciiTheme="minorHAnsi" w:hAnsiTheme="minorHAnsi"/>
                <w:sz w:val="20"/>
                <w:szCs w:val="20"/>
                <w:highlight w:val="yellow"/>
              </w:rPr>
            </w:pPr>
          </w:p>
        </w:tc>
        <w:tc>
          <w:tcPr>
            <w:tcW w:w="1246" w:type="dxa"/>
          </w:tcPr>
          <w:p w:rsidR="004B3141" w:rsidRPr="006D4B9F" w:rsidRDefault="004B3141" w:rsidP="006D4B9F">
            <w:pPr>
              <w:spacing w:line="240" w:lineRule="atLeast"/>
              <w:rPr>
                <w:rFonts w:asciiTheme="minorHAnsi" w:hAnsiTheme="minorHAnsi"/>
                <w:sz w:val="20"/>
                <w:szCs w:val="20"/>
              </w:rPr>
            </w:pPr>
          </w:p>
        </w:tc>
        <w:tc>
          <w:tcPr>
            <w:tcW w:w="1350" w:type="dxa"/>
          </w:tcPr>
          <w:p w:rsidR="004B3141" w:rsidRPr="006D4B9F" w:rsidRDefault="004B3141" w:rsidP="006D4B9F">
            <w:pPr>
              <w:spacing w:line="240" w:lineRule="atLeast"/>
              <w:rPr>
                <w:rFonts w:asciiTheme="minorHAnsi" w:hAnsiTheme="minorHAnsi"/>
                <w:sz w:val="20"/>
                <w:szCs w:val="20"/>
              </w:rPr>
            </w:pPr>
          </w:p>
        </w:tc>
        <w:tc>
          <w:tcPr>
            <w:tcW w:w="1710" w:type="dxa"/>
          </w:tcPr>
          <w:p w:rsidR="004B3141" w:rsidRPr="006D4B9F" w:rsidRDefault="004B3141" w:rsidP="006D4B9F">
            <w:pPr>
              <w:spacing w:line="240" w:lineRule="atLeast"/>
              <w:rPr>
                <w:rFonts w:asciiTheme="minorHAnsi" w:hAnsiTheme="minorHAnsi"/>
                <w:sz w:val="20"/>
                <w:szCs w:val="20"/>
              </w:rPr>
            </w:pPr>
          </w:p>
        </w:tc>
        <w:tc>
          <w:tcPr>
            <w:tcW w:w="863" w:type="dxa"/>
          </w:tcPr>
          <w:p w:rsidR="004B3141" w:rsidRPr="006D4B9F" w:rsidRDefault="004B3141" w:rsidP="006D4B9F">
            <w:pPr>
              <w:spacing w:line="240" w:lineRule="atLeast"/>
              <w:rPr>
                <w:rFonts w:asciiTheme="minorHAnsi" w:hAnsiTheme="minorHAnsi"/>
                <w:sz w:val="20"/>
                <w:szCs w:val="20"/>
              </w:rPr>
            </w:pPr>
          </w:p>
        </w:tc>
        <w:tc>
          <w:tcPr>
            <w:tcW w:w="1440" w:type="dxa"/>
          </w:tcPr>
          <w:p w:rsidR="004B3141" w:rsidRPr="006D4B9F" w:rsidRDefault="004B3141" w:rsidP="006D4B9F">
            <w:pPr>
              <w:spacing w:line="240" w:lineRule="atLeast"/>
              <w:rPr>
                <w:rFonts w:asciiTheme="minorHAnsi" w:hAnsiTheme="minorHAnsi"/>
                <w:sz w:val="20"/>
                <w:szCs w:val="20"/>
              </w:rPr>
            </w:pPr>
          </w:p>
        </w:tc>
      </w:tr>
      <w:tr w:rsidR="00E35457" w:rsidRPr="002008D2" w:rsidTr="00272B98">
        <w:tc>
          <w:tcPr>
            <w:tcW w:w="1125" w:type="dxa"/>
          </w:tcPr>
          <w:p w:rsidR="005B5AEC" w:rsidRPr="006D4B9F" w:rsidRDefault="005B5AEC" w:rsidP="006D4B9F">
            <w:pPr>
              <w:spacing w:line="240" w:lineRule="atLeast"/>
              <w:rPr>
                <w:rFonts w:asciiTheme="minorHAnsi" w:hAnsiTheme="minorHAnsi"/>
                <w:sz w:val="20"/>
                <w:szCs w:val="20"/>
              </w:rPr>
            </w:pPr>
          </w:p>
        </w:tc>
        <w:tc>
          <w:tcPr>
            <w:tcW w:w="1620" w:type="dxa"/>
          </w:tcPr>
          <w:p w:rsidR="005B5AEC" w:rsidRPr="006D4B9F" w:rsidRDefault="005B5AEC" w:rsidP="006D4B9F">
            <w:pPr>
              <w:spacing w:line="240" w:lineRule="atLeast"/>
              <w:rPr>
                <w:rFonts w:asciiTheme="minorHAnsi" w:hAnsiTheme="minorHAnsi"/>
                <w:sz w:val="20"/>
                <w:szCs w:val="20"/>
              </w:rPr>
            </w:pPr>
          </w:p>
        </w:tc>
        <w:tc>
          <w:tcPr>
            <w:tcW w:w="2700" w:type="dxa"/>
          </w:tcPr>
          <w:p w:rsidR="005B5AEC" w:rsidRPr="006D4B9F" w:rsidRDefault="005B5AEC" w:rsidP="006D4B9F">
            <w:pPr>
              <w:spacing w:line="240" w:lineRule="atLeast"/>
              <w:rPr>
                <w:rFonts w:asciiTheme="minorHAnsi" w:hAnsiTheme="minorHAnsi"/>
                <w:sz w:val="20"/>
                <w:szCs w:val="20"/>
              </w:rPr>
            </w:pPr>
          </w:p>
        </w:tc>
        <w:tc>
          <w:tcPr>
            <w:tcW w:w="1530" w:type="dxa"/>
          </w:tcPr>
          <w:p w:rsidR="005B5AEC" w:rsidRPr="006D4B9F" w:rsidRDefault="005B5AEC" w:rsidP="006D4B9F">
            <w:pPr>
              <w:spacing w:line="240" w:lineRule="atLeast"/>
              <w:rPr>
                <w:rFonts w:asciiTheme="minorHAnsi" w:hAnsiTheme="minorHAnsi"/>
                <w:sz w:val="20"/>
                <w:szCs w:val="20"/>
              </w:rPr>
            </w:pPr>
          </w:p>
        </w:tc>
        <w:tc>
          <w:tcPr>
            <w:tcW w:w="1395" w:type="dxa"/>
          </w:tcPr>
          <w:p w:rsidR="005B5AEC" w:rsidRPr="006D4B9F" w:rsidRDefault="005B5AEC" w:rsidP="006D4B9F">
            <w:pPr>
              <w:spacing w:line="240" w:lineRule="atLeast"/>
              <w:rPr>
                <w:rFonts w:asciiTheme="minorHAnsi" w:hAnsiTheme="minorHAnsi"/>
                <w:sz w:val="20"/>
                <w:szCs w:val="20"/>
              </w:rPr>
            </w:pPr>
          </w:p>
        </w:tc>
        <w:tc>
          <w:tcPr>
            <w:tcW w:w="1080" w:type="dxa"/>
          </w:tcPr>
          <w:p w:rsidR="005B5AEC" w:rsidRPr="006D4B9F" w:rsidRDefault="005B5AEC" w:rsidP="006D4B9F">
            <w:pPr>
              <w:spacing w:line="240" w:lineRule="atLeast"/>
              <w:rPr>
                <w:rFonts w:asciiTheme="minorHAnsi" w:hAnsiTheme="minorHAnsi"/>
                <w:sz w:val="20"/>
                <w:szCs w:val="20"/>
              </w:rPr>
            </w:pPr>
          </w:p>
        </w:tc>
        <w:tc>
          <w:tcPr>
            <w:tcW w:w="1479" w:type="dxa"/>
          </w:tcPr>
          <w:p w:rsidR="005B5AEC" w:rsidRPr="006D4B9F" w:rsidRDefault="005B5AEC" w:rsidP="006D4B9F">
            <w:pPr>
              <w:spacing w:line="240" w:lineRule="atLeast"/>
              <w:rPr>
                <w:rFonts w:asciiTheme="minorHAnsi" w:hAnsiTheme="minorHAnsi"/>
                <w:sz w:val="20"/>
                <w:szCs w:val="20"/>
              </w:rPr>
            </w:pPr>
          </w:p>
        </w:tc>
        <w:tc>
          <w:tcPr>
            <w:tcW w:w="1522" w:type="dxa"/>
          </w:tcPr>
          <w:p w:rsidR="005B5AEC" w:rsidRPr="006D4B9F" w:rsidRDefault="005B5AEC" w:rsidP="006D4B9F">
            <w:pPr>
              <w:spacing w:line="240" w:lineRule="atLeast"/>
              <w:rPr>
                <w:rFonts w:asciiTheme="minorHAnsi" w:hAnsiTheme="minorHAnsi"/>
                <w:sz w:val="20"/>
                <w:szCs w:val="20"/>
              </w:rPr>
            </w:pPr>
          </w:p>
        </w:tc>
        <w:tc>
          <w:tcPr>
            <w:tcW w:w="1333" w:type="dxa"/>
          </w:tcPr>
          <w:p w:rsidR="005B5AEC" w:rsidRPr="00982601" w:rsidRDefault="005B5AEC" w:rsidP="006D4B9F">
            <w:pPr>
              <w:spacing w:line="240" w:lineRule="atLeast"/>
              <w:rPr>
                <w:rFonts w:asciiTheme="minorHAnsi" w:hAnsiTheme="minorHAnsi"/>
                <w:sz w:val="20"/>
                <w:szCs w:val="20"/>
                <w:highlight w:val="yellow"/>
              </w:rPr>
            </w:pPr>
          </w:p>
        </w:tc>
        <w:tc>
          <w:tcPr>
            <w:tcW w:w="1246" w:type="dxa"/>
          </w:tcPr>
          <w:p w:rsidR="005B5AEC" w:rsidRPr="006D4B9F" w:rsidRDefault="005B5AEC" w:rsidP="006D4B9F">
            <w:pPr>
              <w:spacing w:line="240" w:lineRule="atLeast"/>
              <w:rPr>
                <w:rFonts w:asciiTheme="minorHAnsi" w:hAnsiTheme="minorHAnsi"/>
                <w:sz w:val="20"/>
                <w:szCs w:val="20"/>
              </w:rPr>
            </w:pPr>
          </w:p>
        </w:tc>
        <w:tc>
          <w:tcPr>
            <w:tcW w:w="1350" w:type="dxa"/>
          </w:tcPr>
          <w:p w:rsidR="005B5AEC" w:rsidRPr="006D4B9F" w:rsidRDefault="005B5AEC" w:rsidP="006D4B9F">
            <w:pPr>
              <w:spacing w:line="240" w:lineRule="atLeast"/>
              <w:rPr>
                <w:rFonts w:asciiTheme="minorHAnsi" w:hAnsiTheme="minorHAnsi"/>
                <w:sz w:val="20"/>
                <w:szCs w:val="20"/>
              </w:rPr>
            </w:pPr>
          </w:p>
        </w:tc>
        <w:tc>
          <w:tcPr>
            <w:tcW w:w="1710" w:type="dxa"/>
          </w:tcPr>
          <w:p w:rsidR="005B5AEC" w:rsidRPr="006D4B9F" w:rsidRDefault="005B5AEC" w:rsidP="006D4B9F">
            <w:pPr>
              <w:spacing w:line="240" w:lineRule="atLeast"/>
              <w:rPr>
                <w:rFonts w:asciiTheme="minorHAnsi" w:hAnsiTheme="minorHAnsi"/>
                <w:sz w:val="20"/>
                <w:szCs w:val="20"/>
              </w:rPr>
            </w:pPr>
          </w:p>
        </w:tc>
        <w:tc>
          <w:tcPr>
            <w:tcW w:w="863" w:type="dxa"/>
          </w:tcPr>
          <w:p w:rsidR="005B5AEC" w:rsidRPr="006D4B9F" w:rsidRDefault="005B5AEC" w:rsidP="006D4B9F">
            <w:pPr>
              <w:spacing w:line="240" w:lineRule="atLeast"/>
              <w:rPr>
                <w:rFonts w:asciiTheme="minorHAnsi" w:hAnsiTheme="minorHAnsi"/>
                <w:sz w:val="20"/>
                <w:szCs w:val="20"/>
              </w:rPr>
            </w:pPr>
          </w:p>
        </w:tc>
        <w:tc>
          <w:tcPr>
            <w:tcW w:w="1440" w:type="dxa"/>
          </w:tcPr>
          <w:p w:rsidR="005B5AEC" w:rsidRPr="006D4B9F" w:rsidRDefault="005B5AEC" w:rsidP="006D4B9F">
            <w:pPr>
              <w:spacing w:line="240" w:lineRule="atLeast"/>
              <w:rPr>
                <w:rFonts w:asciiTheme="minorHAnsi" w:hAnsiTheme="minorHAnsi"/>
                <w:sz w:val="20"/>
                <w:szCs w:val="20"/>
              </w:rPr>
            </w:pPr>
          </w:p>
        </w:tc>
      </w:tr>
    </w:tbl>
    <w:p w:rsidR="0069591B" w:rsidRDefault="0069591B" w:rsidP="00AE3963">
      <w:pPr>
        <w:rPr>
          <w:rFonts w:asciiTheme="minorHAnsi" w:hAnsiTheme="minorHAnsi"/>
          <w:b/>
          <w:sz w:val="20"/>
          <w:szCs w:val="20"/>
        </w:rPr>
      </w:pPr>
    </w:p>
    <w:p w:rsidR="000F77AC" w:rsidRPr="0069591B" w:rsidRDefault="0069591B" w:rsidP="00AE3963">
      <w:pPr>
        <w:rPr>
          <w:rFonts w:asciiTheme="minorHAnsi" w:hAnsiTheme="minorHAnsi"/>
          <w:b/>
          <w:sz w:val="20"/>
          <w:szCs w:val="20"/>
        </w:rPr>
      </w:pPr>
      <w:r w:rsidRPr="0069591B">
        <w:rPr>
          <w:rFonts w:asciiTheme="minorHAnsi" w:hAnsiTheme="minorHAnsi"/>
          <w:b/>
          <w:sz w:val="20"/>
          <w:szCs w:val="20"/>
        </w:rPr>
        <w:t>Scoring Criteria:</w:t>
      </w:r>
    </w:p>
    <w:p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1</w:t>
      </w:r>
      <w:r>
        <w:rPr>
          <w:rFonts w:asciiTheme="minorHAnsi" w:hAnsiTheme="minorHAnsi"/>
          <w:sz w:val="20"/>
          <w:szCs w:val="20"/>
        </w:rPr>
        <w:t xml:space="preserve"> </w:t>
      </w:r>
      <w:r w:rsidR="00BB08E8" w:rsidRPr="00BB08E8">
        <w:rPr>
          <w:rFonts w:asciiTheme="minorHAnsi" w:hAnsiTheme="minorHAnsi"/>
          <w:sz w:val="20"/>
          <w:szCs w:val="20"/>
        </w:rPr>
        <w:t xml:space="preserve">Previous </w:t>
      </w:r>
      <w:r>
        <w:rPr>
          <w:rFonts w:asciiTheme="minorHAnsi" w:hAnsiTheme="minorHAnsi"/>
          <w:sz w:val="20"/>
          <w:szCs w:val="20"/>
        </w:rPr>
        <w:t>s</w:t>
      </w:r>
      <w:r w:rsidR="00BB08E8" w:rsidRPr="00BB08E8">
        <w:rPr>
          <w:rFonts w:asciiTheme="minorHAnsi" w:hAnsiTheme="minorHAnsi"/>
          <w:sz w:val="20"/>
          <w:szCs w:val="20"/>
        </w:rPr>
        <w:t xml:space="preserve">creening </w:t>
      </w:r>
      <w:r>
        <w:rPr>
          <w:rFonts w:asciiTheme="minorHAnsi" w:hAnsiTheme="minorHAnsi"/>
          <w:sz w:val="20"/>
          <w:szCs w:val="20"/>
        </w:rPr>
        <w:t>r</w:t>
      </w:r>
      <w:r w:rsidR="00BB08E8" w:rsidRPr="00BB08E8">
        <w:rPr>
          <w:rFonts w:asciiTheme="minorHAnsi" w:hAnsiTheme="minorHAnsi"/>
          <w:sz w:val="20"/>
          <w:szCs w:val="20"/>
        </w:rPr>
        <w:t>esults</w:t>
      </w:r>
      <w:r>
        <w:rPr>
          <w:rFonts w:asciiTheme="minorHAnsi" w:hAnsiTheme="minorHAnsi"/>
          <w:sz w:val="20"/>
          <w:szCs w:val="20"/>
        </w:rPr>
        <w:t xml:space="preserve"> indicate l</w:t>
      </w:r>
      <w:r w:rsidR="005B5AEC">
        <w:rPr>
          <w:rFonts w:asciiTheme="minorHAnsi" w:hAnsiTheme="minorHAnsi"/>
          <w:sz w:val="20"/>
          <w:szCs w:val="20"/>
        </w:rPr>
        <w:t>ikely sewer input if any of the following are true:</w:t>
      </w:r>
    </w:p>
    <w:p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Olfactory or visual evidence of sewage,</w:t>
      </w:r>
    </w:p>
    <w:p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bacteria levels greater than the water quality criteria applicable to the receiving water, or</w:t>
      </w:r>
    </w:p>
    <w:p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detectable levels of chlorine</w:t>
      </w:r>
    </w:p>
    <w:p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2</w:t>
      </w:r>
      <w:r>
        <w:rPr>
          <w:rFonts w:asciiTheme="minorHAnsi" w:hAnsiTheme="minorHAnsi"/>
          <w:sz w:val="20"/>
          <w:szCs w:val="20"/>
        </w:rPr>
        <w:t xml:space="preserve"> </w:t>
      </w:r>
      <w:r w:rsidR="00270ECD">
        <w:rPr>
          <w:rFonts w:asciiTheme="minorHAnsi" w:hAnsiTheme="minorHAnsi"/>
          <w:sz w:val="20"/>
          <w:szCs w:val="20"/>
        </w:rPr>
        <w:t>Catchments</w:t>
      </w:r>
      <w:r>
        <w:rPr>
          <w:rFonts w:asciiTheme="minorHAnsi" w:hAnsiTheme="minorHAnsi"/>
          <w:sz w:val="20"/>
          <w:szCs w:val="20"/>
        </w:rPr>
        <w:t xml:space="preserve"> that discharge to or in the vicinity of any of the following areas: public beaches, recreational areas, drinking water supplies, or shellfish beds</w:t>
      </w:r>
    </w:p>
    <w:p w:rsidR="0029443F" w:rsidRDefault="0029443F" w:rsidP="00ED1D06">
      <w:pPr>
        <w:spacing w:line="276" w:lineRule="auto"/>
        <w:rPr>
          <w:rFonts w:asciiTheme="minorHAnsi" w:hAnsiTheme="minorHAnsi"/>
          <w:sz w:val="20"/>
          <w:szCs w:val="20"/>
        </w:rPr>
      </w:pPr>
      <w:r w:rsidRPr="0029443F">
        <w:rPr>
          <w:rFonts w:asciiTheme="minorHAnsi" w:hAnsiTheme="minorHAnsi"/>
          <w:sz w:val="20"/>
          <w:szCs w:val="20"/>
          <w:vertAlign w:val="superscript"/>
        </w:rPr>
        <w:t>3</w:t>
      </w:r>
      <w:r>
        <w:rPr>
          <w:rFonts w:asciiTheme="minorHAnsi" w:hAnsiTheme="minorHAnsi"/>
          <w:sz w:val="20"/>
          <w:szCs w:val="20"/>
        </w:rPr>
        <w:t xml:space="preserve"> Receiving water quality based on latest version of </w:t>
      </w:r>
      <w:r w:rsidR="00272B98">
        <w:rPr>
          <w:rFonts w:asciiTheme="minorHAnsi" w:hAnsiTheme="minorHAnsi"/>
          <w:sz w:val="20"/>
          <w:szCs w:val="20"/>
        </w:rPr>
        <w:t>State of Connecticut</w:t>
      </w:r>
      <w:r w:rsidR="00AF730C">
        <w:rPr>
          <w:rFonts w:asciiTheme="minorHAnsi" w:hAnsiTheme="minorHAnsi"/>
          <w:sz w:val="20"/>
          <w:szCs w:val="20"/>
        </w:rPr>
        <w:t xml:space="preserve"> Integrated Water Quality Report</w:t>
      </w:r>
      <w:r>
        <w:rPr>
          <w:rFonts w:asciiTheme="minorHAnsi" w:hAnsiTheme="minorHAnsi"/>
          <w:sz w:val="20"/>
          <w:szCs w:val="20"/>
        </w:rPr>
        <w:t>.</w:t>
      </w:r>
    </w:p>
    <w:p w:rsid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Poor = Waters with approved TMDLs (Category 4a Waters) where illicit discharges have the potential to contain the pollutant identified as the cause of the impairment</w:t>
      </w:r>
    </w:p>
    <w:p w:rsid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Fair = Water quality limited waterbodies that receive a discharge from the MS4 (Category 5 Waters)</w:t>
      </w:r>
    </w:p>
    <w:p w:rsidR="0029443F" w:rsidRP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 xml:space="preserve">Good = </w:t>
      </w:r>
      <w:r w:rsidR="005C4A63">
        <w:rPr>
          <w:rFonts w:asciiTheme="minorHAnsi" w:hAnsiTheme="minorHAnsi"/>
          <w:sz w:val="20"/>
          <w:szCs w:val="20"/>
        </w:rPr>
        <w:t>N</w:t>
      </w:r>
      <w:r>
        <w:rPr>
          <w:rFonts w:asciiTheme="minorHAnsi" w:hAnsiTheme="minorHAnsi"/>
          <w:sz w:val="20"/>
          <w:szCs w:val="20"/>
        </w:rPr>
        <w:t>o water quality impairment</w:t>
      </w:r>
      <w:r w:rsidR="005C4A63">
        <w:rPr>
          <w:rFonts w:asciiTheme="minorHAnsi" w:hAnsiTheme="minorHAnsi"/>
          <w:sz w:val="20"/>
          <w:szCs w:val="20"/>
        </w:rPr>
        <w:t>s</w:t>
      </w:r>
    </w:p>
    <w:p w:rsidR="00BB08E8"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4</w:t>
      </w:r>
      <w:r>
        <w:rPr>
          <w:rFonts w:asciiTheme="minorHAnsi" w:hAnsiTheme="minorHAnsi"/>
          <w:sz w:val="20"/>
          <w:szCs w:val="20"/>
        </w:rPr>
        <w:t xml:space="preserve"> Generating sites are institutional, municipal, commercial, or industrial sites with a potential to contribute to illicit discharges (e.g., car dealers, car washes, gas stations, garden centers, industrial manufacturing, etc.)</w:t>
      </w:r>
    </w:p>
    <w:p w:rsidR="0069591B"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5</w:t>
      </w:r>
      <w:r>
        <w:rPr>
          <w:rFonts w:asciiTheme="minorHAnsi" w:hAnsiTheme="minorHAnsi"/>
          <w:sz w:val="20"/>
          <w:szCs w:val="20"/>
        </w:rPr>
        <w:t xml:space="preserve"> Age of development and infrastructure:</w:t>
      </w:r>
    </w:p>
    <w:p w:rsidR="0069591B" w:rsidRDefault="0069591B"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 xml:space="preserve">High = </w:t>
      </w:r>
      <w:r w:rsidRPr="0069591B">
        <w:rPr>
          <w:rFonts w:asciiTheme="minorHAnsi" w:hAnsiTheme="minorHAnsi"/>
          <w:sz w:val="20"/>
          <w:szCs w:val="20"/>
        </w:rPr>
        <w:t>Industrial areas greater than 40 years old and areas where the sanitary sewer system is more than 40 years old</w:t>
      </w:r>
    </w:p>
    <w:p w:rsidR="0069591B" w:rsidRDefault="0069591B"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Medium = Developments 20-40 years old</w:t>
      </w:r>
    </w:p>
    <w:p w:rsidR="0069591B" w:rsidRPr="0069591B" w:rsidRDefault="005C4A63"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 xml:space="preserve">Low = </w:t>
      </w:r>
      <w:r w:rsidR="0069591B" w:rsidRPr="0069591B">
        <w:rPr>
          <w:rFonts w:asciiTheme="minorHAnsi" w:hAnsiTheme="minorHAnsi"/>
          <w:sz w:val="20"/>
          <w:szCs w:val="20"/>
        </w:rPr>
        <w:t xml:space="preserve">Developments </w:t>
      </w:r>
      <w:r w:rsidR="0069591B">
        <w:rPr>
          <w:rFonts w:asciiTheme="minorHAnsi" w:hAnsiTheme="minorHAnsi"/>
          <w:sz w:val="20"/>
          <w:szCs w:val="20"/>
        </w:rPr>
        <w:t xml:space="preserve">less than </w:t>
      </w:r>
      <w:r w:rsidR="0069591B" w:rsidRPr="0069591B">
        <w:rPr>
          <w:rFonts w:asciiTheme="minorHAnsi" w:hAnsiTheme="minorHAnsi"/>
          <w:sz w:val="20"/>
          <w:szCs w:val="20"/>
        </w:rPr>
        <w:t xml:space="preserve">20 years </w:t>
      </w:r>
      <w:r w:rsidR="0069591B">
        <w:rPr>
          <w:rFonts w:asciiTheme="minorHAnsi" w:hAnsiTheme="minorHAnsi"/>
          <w:sz w:val="20"/>
          <w:szCs w:val="20"/>
        </w:rPr>
        <w:t>old</w:t>
      </w:r>
    </w:p>
    <w:p w:rsidR="00BB08E8" w:rsidRDefault="004B3141" w:rsidP="00ED1D06">
      <w:pPr>
        <w:spacing w:line="276" w:lineRule="auto"/>
        <w:rPr>
          <w:rFonts w:asciiTheme="minorHAnsi" w:hAnsiTheme="minorHAnsi"/>
          <w:sz w:val="20"/>
          <w:szCs w:val="20"/>
        </w:rPr>
      </w:pPr>
      <w:r w:rsidRPr="00272B98">
        <w:rPr>
          <w:rFonts w:asciiTheme="minorHAnsi" w:hAnsiTheme="minorHAnsi"/>
          <w:sz w:val="20"/>
          <w:szCs w:val="20"/>
          <w:vertAlign w:val="superscript"/>
        </w:rPr>
        <w:t>6</w:t>
      </w:r>
      <w:r w:rsidRPr="00272B98">
        <w:rPr>
          <w:rFonts w:asciiTheme="minorHAnsi" w:hAnsiTheme="minorHAnsi"/>
          <w:sz w:val="20"/>
          <w:szCs w:val="20"/>
        </w:rPr>
        <w:t xml:space="preserve"> Areas once served by combined sewers and but have been separated, or areas once served by septic systems but have been converted to sanitary sewers.</w:t>
      </w:r>
    </w:p>
    <w:p w:rsidR="004B3141"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7</w:t>
      </w:r>
      <w:r>
        <w:rPr>
          <w:rFonts w:asciiTheme="minorHAnsi" w:hAnsiTheme="minorHAnsi"/>
          <w:sz w:val="20"/>
          <w:szCs w:val="20"/>
        </w:rPr>
        <w:t xml:space="preserve"> Aging septic systems are septic systems 30 years or older in residential areas.</w:t>
      </w:r>
    </w:p>
    <w:p w:rsidR="00BB08E8" w:rsidRPr="00BB08E8"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8</w:t>
      </w:r>
      <w:r>
        <w:rPr>
          <w:rFonts w:asciiTheme="minorHAnsi" w:hAnsiTheme="minorHAnsi"/>
          <w:sz w:val="20"/>
          <w:szCs w:val="20"/>
        </w:rPr>
        <w:t xml:space="preserve"> Any river or stream that is culverted for distance greater than a simple roadway crossing.</w:t>
      </w:r>
    </w:p>
    <w:p w:rsidR="002008D2" w:rsidRDefault="002008D2" w:rsidP="002008D2">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8648"/>
      </w:tblGrid>
      <w:tr w:rsidR="002008D2" w:rsidTr="00ED1D06">
        <w:trPr>
          <w:trHeight w:val="713"/>
        </w:trPr>
        <w:tc>
          <w:tcPr>
            <w:tcW w:w="18648" w:type="dxa"/>
            <w:tcBorders>
              <w:top w:val="single" w:sz="4" w:space="0" w:color="7030A0"/>
              <w:left w:val="single" w:sz="4" w:space="0" w:color="7030A0"/>
              <w:bottom w:val="single" w:sz="4" w:space="0" w:color="7030A0"/>
              <w:right w:val="single" w:sz="4" w:space="0" w:color="7030A0"/>
            </w:tcBorders>
          </w:tcPr>
          <w:p w:rsidR="002008D2" w:rsidRPr="004864E7" w:rsidRDefault="002008D2" w:rsidP="00272B98">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sidR="00905AEB">
              <w:rPr>
                <w:rFonts w:asciiTheme="minorHAnsi" w:hAnsiTheme="minorHAnsi"/>
                <w:i/>
                <w:color w:val="7030A0"/>
              </w:rPr>
              <w:t>catchment assessment</w:t>
            </w:r>
            <w:r>
              <w:rPr>
                <w:rFonts w:asciiTheme="minorHAnsi" w:hAnsiTheme="minorHAnsi"/>
                <w:i/>
                <w:color w:val="7030A0"/>
              </w:rPr>
              <w:t xml:space="preserve"> and initial priority ranking </w:t>
            </w:r>
            <w:r w:rsidR="00ED1D06">
              <w:rPr>
                <w:rFonts w:asciiTheme="minorHAnsi" w:hAnsiTheme="minorHAnsi"/>
                <w:i/>
                <w:color w:val="7030A0"/>
              </w:rPr>
              <w:t xml:space="preserve">(or similar spreadsheet) </w:t>
            </w:r>
            <w:r>
              <w:rPr>
                <w:rFonts w:asciiTheme="minorHAnsi" w:hAnsiTheme="minorHAnsi"/>
                <w:i/>
                <w:color w:val="7030A0"/>
              </w:rPr>
              <w:t xml:space="preserve">based on existing information described in this section of the </w:t>
            </w:r>
            <w:r w:rsidR="00272B98">
              <w:rPr>
                <w:rFonts w:asciiTheme="minorHAnsi" w:hAnsiTheme="minorHAnsi"/>
                <w:i/>
                <w:color w:val="7030A0"/>
              </w:rPr>
              <w:t xml:space="preserve">written </w:t>
            </w:r>
            <w:r>
              <w:rPr>
                <w:rFonts w:asciiTheme="minorHAnsi" w:hAnsiTheme="minorHAnsi"/>
                <w:i/>
                <w:color w:val="7030A0"/>
              </w:rPr>
              <w:t xml:space="preserve">IDDE </w:t>
            </w:r>
            <w:r w:rsidR="00272B98">
              <w:rPr>
                <w:rFonts w:asciiTheme="minorHAnsi" w:hAnsiTheme="minorHAnsi"/>
                <w:i/>
                <w:color w:val="7030A0"/>
              </w:rPr>
              <w:t>Program</w:t>
            </w:r>
            <w:r>
              <w:rPr>
                <w:rFonts w:asciiTheme="minorHAnsi" w:hAnsiTheme="minorHAnsi"/>
                <w:i/>
                <w:color w:val="7030A0"/>
              </w:rPr>
              <w:t xml:space="preserve">. </w:t>
            </w:r>
            <w:r w:rsidR="005C4A63">
              <w:rPr>
                <w:rFonts w:asciiTheme="minorHAnsi" w:hAnsiTheme="minorHAnsi"/>
                <w:i/>
                <w:color w:val="7030A0"/>
              </w:rPr>
              <w:t>N</w:t>
            </w:r>
            <w:r w:rsidR="00824AE1">
              <w:rPr>
                <w:rFonts w:asciiTheme="minorHAnsi" w:hAnsiTheme="minorHAnsi"/>
                <w:i/>
                <w:color w:val="7030A0"/>
              </w:rPr>
              <w:t xml:space="preserve">umeric scores </w:t>
            </w:r>
            <w:r w:rsidR="005C4A63">
              <w:rPr>
                <w:rFonts w:asciiTheme="minorHAnsi" w:hAnsiTheme="minorHAnsi"/>
                <w:i/>
                <w:color w:val="7030A0"/>
              </w:rPr>
              <w:t>can be adjusted based on community- and site-specific factors</w:t>
            </w:r>
            <w:r w:rsidR="00272B98">
              <w:rPr>
                <w:rFonts w:asciiTheme="minorHAnsi" w:hAnsiTheme="minorHAnsi"/>
                <w:i/>
                <w:color w:val="7030A0"/>
              </w:rPr>
              <w:t>.</w:t>
            </w:r>
            <w:r w:rsidR="00BC33A5">
              <w:rPr>
                <w:rFonts w:asciiTheme="minorHAnsi" w:hAnsiTheme="minorHAnsi"/>
                <w:i/>
                <w:color w:val="7030A0"/>
              </w:rPr>
              <w:t xml:space="preserve"> Other similar scoring or ranking approaches may be used, considering the </w:t>
            </w:r>
          </w:p>
        </w:tc>
      </w:tr>
    </w:tbl>
    <w:p w:rsidR="002008D2" w:rsidRDefault="002008D2" w:rsidP="00AE3963">
      <w:pPr>
        <w:sectPr w:rsidR="002008D2" w:rsidSect="002069FD">
          <w:headerReference w:type="default" r:id="rId20"/>
          <w:footerReference w:type="default" r:id="rId21"/>
          <w:endnotePr>
            <w:numFmt w:val="decimal"/>
          </w:endnotePr>
          <w:pgSz w:w="24480" w:h="15840" w:orient="landscape" w:code="17"/>
          <w:pgMar w:top="1440" w:right="1440" w:bottom="1440" w:left="1296" w:header="720" w:footer="390" w:gutter="432"/>
          <w:cols w:space="720"/>
          <w:noEndnote/>
          <w:docGrid w:linePitch="299"/>
        </w:sectPr>
      </w:pPr>
    </w:p>
    <w:p w:rsidR="0049142E" w:rsidRDefault="00656BD5" w:rsidP="0049142E">
      <w:pPr>
        <w:pStyle w:val="Heading1"/>
      </w:pPr>
      <w:bookmarkStart w:id="59" w:name="_Toc493951780"/>
      <w:r>
        <w:lastRenderedPageBreak/>
        <w:t>Outfall</w:t>
      </w:r>
      <w:r w:rsidR="00367A4C">
        <w:t xml:space="preserve"> and Interconnection</w:t>
      </w:r>
      <w:r>
        <w:t xml:space="preserve"> </w:t>
      </w:r>
      <w:r w:rsidR="0049142E">
        <w:t>Screening and Sampling</w:t>
      </w:r>
      <w:bookmarkEnd w:id="59"/>
    </w:p>
    <w:p w:rsidR="00871B9B" w:rsidRDefault="00871B9B" w:rsidP="004B31F9">
      <w:bookmarkStart w:id="60" w:name="_Toc460320065"/>
      <w:bookmarkStart w:id="61" w:name="_Toc460335811"/>
      <w:bookmarkEnd w:id="60"/>
      <w:bookmarkEnd w:id="61"/>
      <w:r>
        <w:t>The 201</w:t>
      </w:r>
      <w:r w:rsidR="00310ABA">
        <w:t>7</w:t>
      </w:r>
      <w:r>
        <w:t xml:space="preserve"> MS4 Permit requires </w:t>
      </w:r>
      <w:r w:rsidR="00A125C8">
        <w:t xml:space="preserve">screening and sampling of outfalls and interconnections from the </w:t>
      </w:r>
      <w:r w:rsidR="00273B9D">
        <w:t>MS4</w:t>
      </w:r>
      <w:r w:rsidR="00A125C8">
        <w:t xml:space="preserve"> in dry and wet weather for evidence of illicit discharges</w:t>
      </w:r>
      <w:r w:rsidR="00273B9D">
        <w:t xml:space="preserve"> and SSOs</w:t>
      </w:r>
      <w:r w:rsidR="006C31A5">
        <w:t>, including</w:t>
      </w:r>
      <w:r w:rsidR="00A125C8">
        <w:t>:</w:t>
      </w:r>
    </w:p>
    <w:p w:rsidR="00310ABA" w:rsidRDefault="00310ABA" w:rsidP="004B31F9"/>
    <w:p w:rsidR="00A125C8" w:rsidRDefault="00310ABA" w:rsidP="00A125C8">
      <w:pPr>
        <w:pStyle w:val="ListParagraph"/>
        <w:numPr>
          <w:ilvl w:val="0"/>
          <w:numId w:val="69"/>
        </w:numPr>
      </w:pPr>
      <w:r>
        <w:t>B</w:t>
      </w:r>
      <w:r w:rsidR="00A125C8">
        <w:t>aseline outfall and interconnection screening (dry weather)</w:t>
      </w:r>
    </w:p>
    <w:p w:rsidR="00A125C8" w:rsidRDefault="00310ABA" w:rsidP="00A125C8">
      <w:pPr>
        <w:pStyle w:val="ListParagraph"/>
        <w:numPr>
          <w:ilvl w:val="0"/>
          <w:numId w:val="69"/>
        </w:numPr>
      </w:pPr>
      <w:r>
        <w:t>C</w:t>
      </w:r>
      <w:r w:rsidR="00A125C8">
        <w:t>onfirmatory screenings (dry and/or wet weather depending on catchment characteristics)</w:t>
      </w:r>
    </w:p>
    <w:p w:rsidR="00A125C8" w:rsidRDefault="00310ABA" w:rsidP="00A125C8">
      <w:pPr>
        <w:pStyle w:val="ListParagraph"/>
        <w:numPr>
          <w:ilvl w:val="0"/>
          <w:numId w:val="69"/>
        </w:numPr>
      </w:pPr>
      <w:r>
        <w:t>F</w:t>
      </w:r>
      <w:r w:rsidR="00A125C8">
        <w:t>ollow-up screening (dry and/or wet weather depending on catchment characteristics</w:t>
      </w:r>
      <w:r w:rsidR="006D0B82">
        <w:t>)</w:t>
      </w:r>
      <w:r w:rsidR="00A125C8">
        <w:t>.</w:t>
      </w:r>
    </w:p>
    <w:p w:rsidR="00871B9B" w:rsidRDefault="00871B9B" w:rsidP="004B31F9"/>
    <w:p w:rsidR="001760FA" w:rsidRDefault="002213B4" w:rsidP="004B31F9">
      <w:r>
        <w:t xml:space="preserve">The </w:t>
      </w:r>
      <w:r w:rsidR="00811688" w:rsidRPr="008E51E7">
        <w:rPr>
          <w:highlight w:val="yellow"/>
        </w:rPr>
        <w:t>##AGENCY OR DEPARTMENT</w:t>
      </w:r>
      <w:r w:rsidR="00811688">
        <w:t xml:space="preserve"> is</w:t>
      </w:r>
      <w:r w:rsidR="0003452D">
        <w:t xml:space="preserve"> responsible for </w:t>
      </w:r>
      <w:r>
        <w:t>conduct</w:t>
      </w:r>
      <w:r w:rsidR="00B65E11">
        <w:t>ing</w:t>
      </w:r>
      <w:r>
        <w:t xml:space="preserve"> dry</w:t>
      </w:r>
      <w:r w:rsidR="00A125C8">
        <w:t xml:space="preserve"> and wet</w:t>
      </w:r>
      <w:r>
        <w:t xml:space="preserve"> weather outfall </w:t>
      </w:r>
      <w:r w:rsidR="00A125C8">
        <w:t xml:space="preserve">and interconnection </w:t>
      </w:r>
      <w:r w:rsidR="00811688">
        <w:t>screening and sampling</w:t>
      </w:r>
      <w:r w:rsidR="006D0B82">
        <w:t>.</w:t>
      </w:r>
    </w:p>
    <w:p w:rsidR="001760FA" w:rsidRDefault="001760FA" w:rsidP="001760FA"/>
    <w:p w:rsidR="001760FA" w:rsidRDefault="00811688" w:rsidP="001760FA">
      <w:pPr>
        <w:pStyle w:val="Heading2"/>
      </w:pPr>
      <w:bookmarkStart w:id="62" w:name="_Toc493951781"/>
      <w:r>
        <w:t>Dry and Wet Weather Rainfall Criteria</w:t>
      </w:r>
      <w:bookmarkEnd w:id="62"/>
    </w:p>
    <w:p w:rsidR="00811688" w:rsidRDefault="00811688" w:rsidP="004B31F9">
      <w:r>
        <w:t xml:space="preserve">For the purposes of outfall screening and sampling, dry and wet weather </w:t>
      </w:r>
      <w:r w:rsidR="002C29E8">
        <w:t xml:space="preserve">conditions </w:t>
      </w:r>
      <w:r>
        <w:t xml:space="preserve">are defined </w:t>
      </w:r>
      <w:r w:rsidR="002C29E8">
        <w:t>as follows</w:t>
      </w:r>
      <w:r>
        <w:t>:</w:t>
      </w:r>
    </w:p>
    <w:p w:rsidR="00811688" w:rsidRDefault="00811688" w:rsidP="004B31F9"/>
    <w:p w:rsidR="00811688" w:rsidRDefault="00811688" w:rsidP="00811688">
      <w:pPr>
        <w:pStyle w:val="ListParagraph"/>
        <w:numPr>
          <w:ilvl w:val="0"/>
          <w:numId w:val="78"/>
        </w:numPr>
      </w:pPr>
      <w:r w:rsidRPr="002C29E8">
        <w:rPr>
          <w:b/>
        </w:rPr>
        <w:t>Dry Weather</w:t>
      </w:r>
      <w:r>
        <w:t xml:space="preserve"> – dry weather screening and sampling shall proceed when no more than 0.1 inches of rainfall has occurred in the previous 24-hour period.</w:t>
      </w:r>
    </w:p>
    <w:p w:rsidR="002C29E8" w:rsidRDefault="002C29E8" w:rsidP="002C29E8">
      <w:pPr>
        <w:pStyle w:val="ListParagraph"/>
        <w:ind w:left="774"/>
      </w:pPr>
    </w:p>
    <w:p w:rsidR="00811688" w:rsidRDefault="00811688" w:rsidP="002C29E8">
      <w:pPr>
        <w:pStyle w:val="ListParagraph"/>
        <w:numPr>
          <w:ilvl w:val="0"/>
          <w:numId w:val="78"/>
        </w:numPr>
      </w:pPr>
      <w:r w:rsidRPr="002C29E8">
        <w:rPr>
          <w:b/>
        </w:rPr>
        <w:t>Wet Weather</w:t>
      </w:r>
      <w:r>
        <w:t xml:space="preserve"> </w:t>
      </w:r>
      <w:r w:rsidR="002C29E8">
        <w:t>–</w:t>
      </w:r>
      <w:r>
        <w:t xml:space="preserve"> </w:t>
      </w:r>
      <w:r w:rsidR="002C29E8">
        <w:t>wet weather screening and sampling shall occur during or after a storm event of sufficient depth or intensity to produce a stormwater discharge at the outfall. There is no specific rainfall amount that will trigger sampling, although minimum storm event intensities that are likely to trigger sanitary sewer interconnections are preferred. Sampling during the initial period of discharge (“first flush”) will be avoided. To the extent feasible, sampling should occur during the spring (March through June) when groundwater levels are relatively high.</w:t>
      </w:r>
    </w:p>
    <w:p w:rsidR="00811688" w:rsidRDefault="00811688" w:rsidP="004B31F9"/>
    <w:p w:rsidR="00BF10BB" w:rsidRPr="00FD534A" w:rsidRDefault="00BF10BB" w:rsidP="004B31F9">
      <w:pPr>
        <w:rPr>
          <w:u w:val="single"/>
        </w:rPr>
      </w:pPr>
      <w:r w:rsidRPr="00FD534A">
        <w:rPr>
          <w:u w:val="single"/>
        </w:rPr>
        <w:t>Note that wet weather criteria for impaired waters outfall monitoring pursuant to Section 6(i) of the MS4 Permit are different than the above wet weather criteria for outfall screening and sampling.</w:t>
      </w:r>
    </w:p>
    <w:p w:rsidR="00BF10BB" w:rsidRDefault="00BF10BB" w:rsidP="004B31F9"/>
    <w:p w:rsidR="0048263D" w:rsidRDefault="00A125C8" w:rsidP="0048263D">
      <w:r>
        <w:t xml:space="preserve">For purposes of determining dry and wet weather conditions, </w:t>
      </w:r>
      <w:r w:rsidR="002C29E8">
        <w:t xml:space="preserve">precipitation data from </w:t>
      </w:r>
      <w:r w:rsidR="002C29E8" w:rsidRPr="002C29E8">
        <w:rPr>
          <w:highlight w:val="yellow"/>
        </w:rPr>
        <w:t>##NAME OF WEATHER STATION</w:t>
      </w:r>
      <w:r w:rsidR="002C29E8">
        <w:t xml:space="preserve"> will be used. If </w:t>
      </w:r>
      <w:r w:rsidR="002C29E8" w:rsidRPr="002C29E8">
        <w:rPr>
          <w:highlight w:val="yellow"/>
        </w:rPr>
        <w:t>##NAME OF WEATHER STATION</w:t>
      </w:r>
      <w:r w:rsidR="002C29E8">
        <w:t xml:space="preserve"> is not available or not reporting current weather data, then </w:t>
      </w:r>
      <w:r w:rsidR="002C29E8" w:rsidRPr="002C29E8">
        <w:rPr>
          <w:highlight w:val="yellow"/>
        </w:rPr>
        <w:t>##NAME OF WEATHER STATION</w:t>
      </w:r>
      <w:r w:rsidR="002C29E8">
        <w:t xml:space="preserve"> will be used as a back-up.</w:t>
      </w:r>
    </w:p>
    <w:p w:rsidR="002C29E8" w:rsidRDefault="002C29E8" w:rsidP="0048263D"/>
    <w:tbl>
      <w:tblPr>
        <w:tblStyle w:val="TableGrid"/>
        <w:tblW w:w="0" w:type="auto"/>
        <w:tblLook w:val="04A0" w:firstRow="1" w:lastRow="0" w:firstColumn="1" w:lastColumn="0" w:noHBand="0" w:noVBand="1"/>
      </w:tblPr>
      <w:tblGrid>
        <w:gridCol w:w="9144"/>
      </w:tblGrid>
      <w:tr w:rsidR="0048263D" w:rsidTr="001E13A2">
        <w:tc>
          <w:tcPr>
            <w:tcW w:w="9144" w:type="dxa"/>
            <w:tcBorders>
              <w:top w:val="single" w:sz="4" w:space="0" w:color="7030A0"/>
              <w:left w:val="single" w:sz="4" w:space="0" w:color="7030A0"/>
              <w:bottom w:val="single" w:sz="4" w:space="0" w:color="7030A0"/>
              <w:right w:val="single" w:sz="4" w:space="0" w:color="7030A0"/>
            </w:tcBorders>
          </w:tcPr>
          <w:p w:rsidR="0048263D" w:rsidRDefault="0048263D" w:rsidP="001E13A2">
            <w:r w:rsidRPr="006D4B9F">
              <w:rPr>
                <w:rFonts w:asciiTheme="minorHAnsi" w:hAnsiTheme="minorHAnsi"/>
                <w:i/>
                <w:color w:val="7030A0"/>
                <w:u w:val="single"/>
              </w:rPr>
              <w:t xml:space="preserve">Instructions: </w:t>
            </w:r>
            <w:r w:rsidRPr="006D4B9F">
              <w:rPr>
                <w:rFonts w:asciiTheme="minorHAnsi" w:hAnsiTheme="minorHAnsi"/>
                <w:i/>
                <w:color w:val="7030A0"/>
              </w:rPr>
              <w:t xml:space="preserve">Choose a local weather station and back-up station(s) as necessary. At least one back-up station is recommended. </w:t>
            </w:r>
          </w:p>
        </w:tc>
      </w:tr>
    </w:tbl>
    <w:p w:rsidR="001760FA" w:rsidRDefault="001760FA" w:rsidP="006E189B"/>
    <w:p w:rsidR="00FD534A" w:rsidRPr="004D745B" w:rsidRDefault="004D745B" w:rsidP="004D745B">
      <w:r>
        <w:t xml:space="preserve">The remainder of this section is focused on dry weather screening and sampling. Wet weather screening and sampling is discussed further in the context of catchment investigations, including confirmatory and followup screening </w:t>
      </w:r>
      <w:r w:rsidR="006E006A">
        <w:t xml:space="preserve">in </w:t>
      </w:r>
      <w:r>
        <w:t>Section 8.</w:t>
      </w:r>
      <w:r w:rsidR="00FD534A">
        <w:br w:type="page"/>
      </w:r>
    </w:p>
    <w:p w:rsidR="00312139" w:rsidRDefault="00A125C8" w:rsidP="00312139">
      <w:pPr>
        <w:pStyle w:val="Heading2"/>
      </w:pPr>
      <w:bookmarkStart w:id="63" w:name="_Toc493951782"/>
      <w:r>
        <w:lastRenderedPageBreak/>
        <w:t>Dry Weather Screening/Sampling</w:t>
      </w:r>
      <w:bookmarkEnd w:id="63"/>
    </w:p>
    <w:p w:rsidR="001760FA" w:rsidRPr="006D4B9F" w:rsidRDefault="001760FA" w:rsidP="001760FA">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The dry weather screening and sampling procedures described in this section are based on the requirements outlined in the 201</w:t>
      </w:r>
      <w:r w:rsidR="002C29E8">
        <w:rPr>
          <w:rFonts w:asciiTheme="minorHAnsi" w:hAnsiTheme="minorHAnsi"/>
          <w:i/>
          <w:color w:val="7030A0"/>
          <w:szCs w:val="22"/>
        </w:rPr>
        <w:t>7</w:t>
      </w:r>
      <w:r>
        <w:rPr>
          <w:rFonts w:asciiTheme="minorHAnsi" w:hAnsiTheme="minorHAnsi"/>
          <w:i/>
          <w:color w:val="7030A0"/>
          <w:szCs w:val="22"/>
        </w:rPr>
        <w:t xml:space="preserve"> MS4 Permit.</w:t>
      </w:r>
      <w:r w:rsidRPr="006D4B9F">
        <w:rPr>
          <w:rFonts w:asciiTheme="minorHAnsi" w:hAnsiTheme="minorHAnsi"/>
          <w:i/>
          <w:color w:val="7030A0"/>
          <w:szCs w:val="22"/>
        </w:rPr>
        <w:t xml:space="preserve"> The CMRSWC “SOP1: Dry Weather Outfall Inspection” provides </w:t>
      </w:r>
      <w:r>
        <w:rPr>
          <w:rFonts w:asciiTheme="minorHAnsi" w:hAnsiTheme="minorHAnsi"/>
          <w:i/>
          <w:color w:val="7030A0"/>
          <w:szCs w:val="22"/>
        </w:rPr>
        <w:t xml:space="preserve">additional </w:t>
      </w:r>
      <w:r w:rsidRPr="006D4B9F">
        <w:rPr>
          <w:rFonts w:asciiTheme="minorHAnsi" w:hAnsiTheme="minorHAnsi"/>
          <w:i/>
          <w:color w:val="7030A0"/>
          <w:szCs w:val="22"/>
        </w:rPr>
        <w:t>suggest</w:t>
      </w:r>
      <w:r>
        <w:rPr>
          <w:rFonts w:asciiTheme="minorHAnsi" w:hAnsiTheme="minorHAnsi"/>
          <w:i/>
          <w:color w:val="7030A0"/>
          <w:szCs w:val="22"/>
        </w:rPr>
        <w:t xml:space="preserve">ions for </w:t>
      </w:r>
      <w:r w:rsidRPr="006D4B9F">
        <w:rPr>
          <w:rFonts w:asciiTheme="minorHAnsi" w:hAnsiTheme="minorHAnsi"/>
          <w:i/>
          <w:color w:val="7030A0"/>
          <w:szCs w:val="22"/>
        </w:rPr>
        <w:t xml:space="preserve">carrying out a screening/sampling program. </w:t>
      </w:r>
      <w:hyperlink r:id="rId22" w:history="1">
        <w:r w:rsidRPr="006D4B9F">
          <w:rPr>
            <w:rStyle w:val="Hyperlink"/>
            <w:rFonts w:asciiTheme="minorHAnsi" w:hAnsiTheme="minorHAnsi"/>
            <w:i/>
            <w:szCs w:val="22"/>
          </w:rPr>
          <w:t>http://centralmastormwater.org/Pages/crsc_toolbox/Dry%20Outfall%20Inspection%20SOP%20and%20Form_Final.pdf</w:t>
        </w:r>
      </w:hyperlink>
      <w:r w:rsidR="002C29E8">
        <w:rPr>
          <w:rStyle w:val="Hyperlink"/>
          <w:rFonts w:asciiTheme="minorHAnsi" w:hAnsiTheme="minorHAnsi"/>
          <w:i/>
          <w:szCs w:val="22"/>
        </w:rPr>
        <w:t xml:space="preserve">. </w:t>
      </w:r>
      <w:r w:rsidRPr="006D4B9F">
        <w:rPr>
          <w:rFonts w:asciiTheme="minorHAnsi" w:hAnsiTheme="minorHAnsi"/>
          <w:i/>
          <w:color w:val="7030A0"/>
          <w:szCs w:val="22"/>
        </w:rPr>
        <w:t>Municipalities should include example Sample Labels, Field Sheets and Chain of Custody forms in the appendices</w:t>
      </w:r>
      <w:r w:rsidR="002C29E8">
        <w:rPr>
          <w:rFonts w:asciiTheme="minorHAnsi" w:hAnsiTheme="minorHAnsi"/>
          <w:i/>
          <w:color w:val="7030A0"/>
          <w:szCs w:val="22"/>
        </w:rPr>
        <w:t xml:space="preserve"> of this written</w:t>
      </w:r>
      <w:r>
        <w:rPr>
          <w:rFonts w:asciiTheme="minorHAnsi" w:hAnsiTheme="minorHAnsi"/>
          <w:i/>
          <w:color w:val="7030A0"/>
          <w:szCs w:val="22"/>
        </w:rPr>
        <w:t xml:space="preserve"> IDDE </w:t>
      </w:r>
      <w:r w:rsidR="006E006A">
        <w:rPr>
          <w:rFonts w:asciiTheme="minorHAnsi" w:hAnsiTheme="minorHAnsi"/>
          <w:i/>
          <w:color w:val="7030A0"/>
          <w:szCs w:val="22"/>
        </w:rPr>
        <w:t>p</w:t>
      </w:r>
      <w:r w:rsidR="002C29E8">
        <w:rPr>
          <w:rFonts w:asciiTheme="minorHAnsi" w:hAnsiTheme="minorHAnsi"/>
          <w:i/>
          <w:color w:val="7030A0"/>
          <w:szCs w:val="22"/>
        </w:rPr>
        <w:t>rogram</w:t>
      </w:r>
      <w:r>
        <w:rPr>
          <w:rFonts w:asciiTheme="minorHAnsi" w:hAnsiTheme="minorHAnsi"/>
          <w:i/>
          <w:color w:val="7030A0"/>
          <w:szCs w:val="22"/>
        </w:rPr>
        <w:t>.</w:t>
      </w:r>
    </w:p>
    <w:p w:rsidR="00FD534A" w:rsidRDefault="00FD534A" w:rsidP="00A125C8"/>
    <w:p w:rsidR="00FD534A" w:rsidRDefault="00A125C8" w:rsidP="00A125C8">
      <w:r>
        <w:t xml:space="preserve">Dry weather flow is a common indicator of potential illicit connections. The </w:t>
      </w:r>
      <w:r w:rsidR="00BC4710">
        <w:t>201</w:t>
      </w:r>
      <w:r w:rsidR="00BF10BB">
        <w:t>7</w:t>
      </w:r>
      <w:r w:rsidR="00BC4710">
        <w:t xml:space="preserve"> </w:t>
      </w:r>
      <w:r>
        <w:t xml:space="preserve">MS4 Permit requires all outfalls/interconnections </w:t>
      </w:r>
      <w:r w:rsidR="006D0B82">
        <w:t>(excluding Problem and E</w:t>
      </w:r>
      <w:r w:rsidR="001760FA">
        <w:t xml:space="preserve">xcluded Catchments) </w:t>
      </w:r>
      <w:r>
        <w:t xml:space="preserve">to be </w:t>
      </w:r>
      <w:r w:rsidR="00FD534A">
        <w:t>screened</w:t>
      </w:r>
      <w:r>
        <w:t xml:space="preserve"> </w:t>
      </w:r>
      <w:r w:rsidR="00FD534A">
        <w:t xml:space="preserve">(i.e., visually inspected) </w:t>
      </w:r>
      <w:r>
        <w:t xml:space="preserve">for the presence of dry weather flow. </w:t>
      </w:r>
      <w:r w:rsidR="004B31F9">
        <w:t xml:space="preserve">Dry weather outfall screening </w:t>
      </w:r>
      <w:r w:rsidR="00312139">
        <w:t xml:space="preserve">and sampling may </w:t>
      </w:r>
      <w:r w:rsidR="00DE3AA8">
        <w:t>take place</w:t>
      </w:r>
      <w:r w:rsidR="004B31F9">
        <w:t xml:space="preserve"> </w:t>
      </w:r>
      <w:r w:rsidR="00312139">
        <w:t xml:space="preserve">when no more than </w:t>
      </w:r>
      <w:r w:rsidR="004B31F9">
        <w:t xml:space="preserve">0.1 inches of rainfall </w:t>
      </w:r>
      <w:r w:rsidR="00312139">
        <w:t xml:space="preserve">has occurred in the </w:t>
      </w:r>
      <w:r w:rsidR="004B31F9">
        <w:t>previous 24-hour period.</w:t>
      </w:r>
      <w:r w:rsidR="002213B4">
        <w:t xml:space="preserve"> </w:t>
      </w:r>
    </w:p>
    <w:p w:rsidR="0048263D" w:rsidRDefault="0048263D" w:rsidP="00A125C8"/>
    <w:p w:rsidR="0048263D" w:rsidRDefault="0048263D" w:rsidP="0048263D">
      <w:pPr>
        <w:pStyle w:val="Heading3"/>
      </w:pPr>
      <w:bookmarkStart w:id="64" w:name="_Toc493951783"/>
      <w:r>
        <w:t>General Procedure</w:t>
      </w:r>
      <w:bookmarkEnd w:id="64"/>
    </w:p>
    <w:p w:rsidR="0048263D" w:rsidRDefault="0048263D" w:rsidP="0048263D">
      <w:r>
        <w:t xml:space="preserve">The dry weather outfall </w:t>
      </w:r>
      <w:r w:rsidR="00FD534A">
        <w:t>screening</w:t>
      </w:r>
      <w:r>
        <w:t xml:space="preserve"> and sampling procedure consists of the following general steps:</w:t>
      </w:r>
    </w:p>
    <w:p w:rsidR="0048263D" w:rsidRDefault="0048263D" w:rsidP="0048263D"/>
    <w:p w:rsidR="0048263D" w:rsidRDefault="0048263D" w:rsidP="0048263D">
      <w:pPr>
        <w:pStyle w:val="ListParagraph"/>
        <w:numPr>
          <w:ilvl w:val="0"/>
          <w:numId w:val="12"/>
        </w:numPr>
      </w:pPr>
      <w:r w:rsidRPr="00AD75D1">
        <w:t xml:space="preserve">Identify </w:t>
      </w:r>
      <w:r>
        <w:t>o</w:t>
      </w:r>
      <w:r w:rsidRPr="00AD75D1">
        <w:t>utfall</w:t>
      </w:r>
      <w:r>
        <w:t>(s)</w:t>
      </w:r>
      <w:r w:rsidRPr="00AD75D1">
        <w:t xml:space="preserve"> to </w:t>
      </w:r>
      <w:r>
        <w:t>be screened/s</w:t>
      </w:r>
      <w:r w:rsidRPr="00AD75D1">
        <w:t>ample</w:t>
      </w:r>
      <w:r>
        <w:t xml:space="preserve">d based on outfall inventory and </w:t>
      </w:r>
      <w:r w:rsidR="00FD534A">
        <w:t xml:space="preserve">initial </w:t>
      </w:r>
      <w:r>
        <w:t>catchment priority ranking.</w:t>
      </w:r>
    </w:p>
    <w:p w:rsidR="0048263D" w:rsidRDefault="0048263D" w:rsidP="0048263D">
      <w:pPr>
        <w:pStyle w:val="ListParagraph"/>
        <w:numPr>
          <w:ilvl w:val="0"/>
          <w:numId w:val="12"/>
        </w:numPr>
      </w:pPr>
      <w:r>
        <w:t xml:space="preserve">Acquire the necessary staff, mapping, and field equipment (see </w:t>
      </w:r>
      <w:r w:rsidR="002176C1">
        <w:rPr>
          <w:b/>
        </w:rPr>
        <w:t>Table 7</w:t>
      </w:r>
      <w:r w:rsidRPr="00B47372">
        <w:rPr>
          <w:b/>
        </w:rPr>
        <w:t>-</w:t>
      </w:r>
      <w:r>
        <w:rPr>
          <w:b/>
        </w:rPr>
        <w:t>1</w:t>
      </w:r>
      <w:r>
        <w:t xml:space="preserve"> for list of potential field equipment).</w:t>
      </w:r>
    </w:p>
    <w:p w:rsidR="0048263D" w:rsidRDefault="0048263D" w:rsidP="0048263D">
      <w:pPr>
        <w:pStyle w:val="ListParagraph"/>
        <w:numPr>
          <w:ilvl w:val="0"/>
          <w:numId w:val="12"/>
        </w:numPr>
      </w:pPr>
      <w:r>
        <w:t>Conduct the outfall inspection during dry weather:</w:t>
      </w:r>
    </w:p>
    <w:p w:rsidR="0048263D" w:rsidRDefault="0048263D" w:rsidP="0048263D">
      <w:pPr>
        <w:pStyle w:val="ListParagraph"/>
        <w:numPr>
          <w:ilvl w:val="1"/>
          <w:numId w:val="12"/>
        </w:numPr>
      </w:pPr>
      <w:r>
        <w:t>Mark and photograph the outfall.</w:t>
      </w:r>
    </w:p>
    <w:p w:rsidR="0048263D" w:rsidRDefault="0048263D" w:rsidP="0048263D">
      <w:pPr>
        <w:pStyle w:val="ListParagraph"/>
        <w:numPr>
          <w:ilvl w:val="1"/>
          <w:numId w:val="12"/>
        </w:numPr>
      </w:pPr>
      <w:r>
        <w:t xml:space="preserve">Record the inspection information and outfall characteristics (using paper forms or digital form using a tablet or similar device) (see form in </w:t>
      </w:r>
      <w:r w:rsidRPr="002D6BB1">
        <w:rPr>
          <w:b/>
        </w:rPr>
        <w:t xml:space="preserve">Appendix </w:t>
      </w:r>
      <w:r w:rsidR="00905307">
        <w:rPr>
          <w:b/>
        </w:rPr>
        <w:t>C</w:t>
      </w:r>
      <w:r>
        <w:t>).</w:t>
      </w:r>
    </w:p>
    <w:p w:rsidR="0048263D" w:rsidRDefault="0048263D" w:rsidP="0048263D">
      <w:pPr>
        <w:pStyle w:val="ListParagraph"/>
        <w:numPr>
          <w:ilvl w:val="1"/>
          <w:numId w:val="12"/>
        </w:numPr>
      </w:pPr>
      <w:r>
        <w:t xml:space="preserve">Look for and record visual/olfactory evidence of pollutants in flowing outfalls including odor, color, turbidity, and floatable matter (suds, bubbles, excrement, toilet paper or sanitary products). Also observe outfalls for deposits and stains, vegetation, and damage to outfall structures. </w:t>
      </w:r>
    </w:p>
    <w:p w:rsidR="00FD534A" w:rsidRDefault="00FD534A" w:rsidP="00FD534A">
      <w:pPr>
        <w:pStyle w:val="ListParagraph"/>
        <w:numPr>
          <w:ilvl w:val="0"/>
          <w:numId w:val="12"/>
        </w:numPr>
      </w:pPr>
      <w:r>
        <w:t>If an outfall is inaccessible or submerged, proceed to the first accessible upstream manhole or structure for the observation and sampling and report the location with the screening results. If an interconnection is inaccessible or submerged, perform screening at the first accessible location within the permittee’s system upgradient of the interconnection.</w:t>
      </w:r>
    </w:p>
    <w:p w:rsidR="0048263D" w:rsidRDefault="0048263D" w:rsidP="0048263D">
      <w:pPr>
        <w:pStyle w:val="ListParagraph"/>
        <w:numPr>
          <w:ilvl w:val="0"/>
          <w:numId w:val="12"/>
        </w:numPr>
      </w:pPr>
      <w:r>
        <w:t xml:space="preserve">If flow is observed, </w:t>
      </w:r>
      <w:r w:rsidRPr="00EC5F66">
        <w:t>sample and test</w:t>
      </w:r>
      <w:r>
        <w:t xml:space="preserve"> the flow</w:t>
      </w:r>
      <w:r w:rsidRPr="00EC5F66">
        <w:t xml:space="preserve"> </w:t>
      </w:r>
      <w:r>
        <w:t xml:space="preserve">following the procedures described in the </w:t>
      </w:r>
      <w:r w:rsidR="00FD534A">
        <w:t>f</w:t>
      </w:r>
      <w:r>
        <w:t>ollowing sections.</w:t>
      </w:r>
    </w:p>
    <w:p w:rsidR="0048263D" w:rsidRDefault="0048263D" w:rsidP="0048263D">
      <w:pPr>
        <w:pStyle w:val="ListParagraph"/>
        <w:numPr>
          <w:ilvl w:val="0"/>
          <w:numId w:val="12"/>
        </w:numPr>
      </w:pPr>
      <w:r>
        <w:t>If no fl</w:t>
      </w:r>
      <w:r w:rsidR="00FD534A">
        <w:t xml:space="preserve">ow is observed, but evidence </w:t>
      </w:r>
      <w:r>
        <w:t xml:space="preserve">illicit </w:t>
      </w:r>
      <w:r w:rsidR="00FD534A">
        <w:t>discharges</w:t>
      </w:r>
      <w:r>
        <w:t xml:space="preserve"> exists (illicit discharges are often intermittent or transitory), revisit the outfall during dry weather within one week of the initial observation, if practicable, to perform a second dry weather screening and sample any observed flow. Other techniques can be used to detect intermittent or transitory flows including conducting inspections during evenings or weekends and using optical brighteners. </w:t>
      </w:r>
    </w:p>
    <w:p w:rsidR="0048263D" w:rsidRDefault="0048263D" w:rsidP="0048263D">
      <w:pPr>
        <w:pStyle w:val="ListParagraph"/>
        <w:numPr>
          <w:ilvl w:val="0"/>
          <w:numId w:val="12"/>
        </w:numPr>
      </w:pPr>
      <w:r>
        <w:t>Input results from screening and sampling into spreadsheet/database. Include pertinent information in the outfall/interconnection inventory and priority ranking.</w:t>
      </w:r>
    </w:p>
    <w:p w:rsidR="0048263D" w:rsidRDefault="0048263D" w:rsidP="0048263D">
      <w:pPr>
        <w:pStyle w:val="ListParagraph"/>
        <w:numPr>
          <w:ilvl w:val="0"/>
          <w:numId w:val="12"/>
        </w:numPr>
      </w:pPr>
      <w:r>
        <w:t>Include all screening data in the annual report.</w:t>
      </w:r>
    </w:p>
    <w:p w:rsidR="006E189B" w:rsidRDefault="006E189B" w:rsidP="00A125C8"/>
    <w:p w:rsidR="009B430E" w:rsidRDefault="00E74F0E" w:rsidP="001760FA">
      <w:pPr>
        <w:pStyle w:val="Heading3"/>
      </w:pPr>
      <w:bookmarkStart w:id="65" w:name="_Toc493951784"/>
      <w:r>
        <w:lastRenderedPageBreak/>
        <w:t>Field Equipment</w:t>
      </w:r>
      <w:bookmarkEnd w:id="65"/>
    </w:p>
    <w:p w:rsidR="007B21C6" w:rsidRDefault="00A97404" w:rsidP="00D5217A">
      <w:r w:rsidRPr="00A97404">
        <w:rPr>
          <w:b/>
        </w:rPr>
        <w:t xml:space="preserve">Table </w:t>
      </w:r>
      <w:r w:rsidR="00E74F0E">
        <w:rPr>
          <w:b/>
        </w:rPr>
        <w:t>7</w:t>
      </w:r>
      <w:r w:rsidRPr="00A97404">
        <w:rPr>
          <w:b/>
        </w:rPr>
        <w:t>-1</w:t>
      </w:r>
      <w:r>
        <w:t xml:space="preserve"> lists </w:t>
      </w:r>
      <w:r w:rsidR="003E1793">
        <w:t>field equipment</w:t>
      </w:r>
      <w:r w:rsidR="004C7E57">
        <w:t xml:space="preserve"> </w:t>
      </w:r>
      <w:r>
        <w:t xml:space="preserve">commonly used for dry weather outfall screening and sampling. </w:t>
      </w:r>
    </w:p>
    <w:p w:rsidR="008E2F87" w:rsidRDefault="008E2F87" w:rsidP="00D5217A"/>
    <w:p w:rsidR="003167FD" w:rsidRPr="00CC6B45" w:rsidRDefault="003167FD" w:rsidP="007409AC">
      <w:pPr>
        <w:pStyle w:val="Title"/>
      </w:pPr>
      <w:bookmarkStart w:id="66" w:name="_Toc461043252"/>
      <w:r w:rsidRPr="00CF2D4A">
        <w:t xml:space="preserve">Table </w:t>
      </w:r>
      <w:r w:rsidR="007579F1">
        <w:fldChar w:fldCharType="begin"/>
      </w:r>
      <w:r w:rsidR="007579F1">
        <w:instrText xml:space="preserve"> STYLEREF 1 \s </w:instrText>
      </w:r>
      <w:r w:rsidR="007579F1">
        <w:fldChar w:fldCharType="separate"/>
      </w:r>
      <w:r w:rsidR="008428BC">
        <w:rPr>
          <w:noProof/>
        </w:rPr>
        <w:t>7</w:t>
      </w:r>
      <w:r w:rsidR="007579F1">
        <w:rPr>
          <w:noProof/>
        </w:rPr>
        <w:fldChar w:fldCharType="end"/>
      </w:r>
      <w:r w:rsidR="009B220D">
        <w:noBreakHyphen/>
      </w:r>
      <w:r w:rsidR="007579F1">
        <w:fldChar w:fldCharType="begin"/>
      </w:r>
      <w:r w:rsidR="007579F1">
        <w:instrText xml:space="preserve"> SEQ Table \* ARABIC \s 1 </w:instrText>
      </w:r>
      <w:r w:rsidR="007579F1">
        <w:fldChar w:fldCharType="separate"/>
      </w:r>
      <w:r w:rsidR="008428BC">
        <w:rPr>
          <w:noProof/>
        </w:rPr>
        <w:t>1</w:t>
      </w:r>
      <w:r w:rsidR="007579F1">
        <w:rPr>
          <w:noProof/>
        </w:rPr>
        <w:fldChar w:fldCharType="end"/>
      </w:r>
      <w:r w:rsidRPr="00CC6B45">
        <w:t xml:space="preserve">. </w:t>
      </w:r>
      <w:r w:rsidR="00A97404">
        <w:t>F</w:t>
      </w:r>
      <w:r w:rsidRPr="00CC6B45">
        <w:t xml:space="preserve">ield </w:t>
      </w:r>
      <w:r w:rsidR="00A97404">
        <w:t>E</w:t>
      </w:r>
      <w:r w:rsidRPr="00CC6B45">
        <w:t>quipment</w:t>
      </w:r>
      <w:r w:rsidR="00A97404">
        <w:t xml:space="preserve"> – D</w:t>
      </w:r>
      <w:r w:rsidRPr="00CC6B45">
        <w:t xml:space="preserve">ry </w:t>
      </w:r>
      <w:r w:rsidR="00A97404">
        <w:t>W</w:t>
      </w:r>
      <w:r w:rsidRPr="00CC6B45">
        <w:t xml:space="preserve">eather </w:t>
      </w:r>
      <w:r w:rsidR="00A97404">
        <w:t>O</w:t>
      </w:r>
      <w:r w:rsidRPr="00CC6B45">
        <w:t xml:space="preserve">utfall </w:t>
      </w:r>
      <w:r w:rsidR="00A97404">
        <w:t>S</w:t>
      </w:r>
      <w:r w:rsidRPr="00CC6B45">
        <w:t>creening</w:t>
      </w:r>
      <w:r w:rsidR="00A97404">
        <w:t xml:space="preserve"> and S</w:t>
      </w:r>
      <w:r w:rsidRPr="00CC6B45">
        <w:t>ampling</w:t>
      </w:r>
      <w:bookmarkEnd w:id="66"/>
    </w:p>
    <w:tbl>
      <w:tblPr>
        <w:tblStyle w:val="TableGrid"/>
        <w:tblW w:w="9278" w:type="dxa"/>
        <w:jc w:val="center"/>
        <w:tblInd w:w="-142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978"/>
        <w:gridCol w:w="6300"/>
      </w:tblGrid>
      <w:tr w:rsidR="007B21C6" w:rsidRPr="00A97404" w:rsidTr="00A97404">
        <w:trPr>
          <w:trHeight w:val="528"/>
          <w:tblHeader/>
          <w:jc w:val="center"/>
        </w:trPr>
        <w:tc>
          <w:tcPr>
            <w:tcW w:w="2978" w:type="dxa"/>
            <w:shd w:val="clear" w:color="auto" w:fill="D9D9D9" w:themeFill="background1" w:themeFillShade="D9"/>
            <w:noWrap/>
            <w:hideMark/>
          </w:tcPr>
          <w:p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Equipment</w:t>
            </w:r>
          </w:p>
        </w:tc>
        <w:tc>
          <w:tcPr>
            <w:tcW w:w="6300" w:type="dxa"/>
            <w:shd w:val="clear" w:color="auto" w:fill="D9D9D9" w:themeFill="background1" w:themeFillShade="D9"/>
            <w:hideMark/>
          </w:tcPr>
          <w:p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Use/Notes</w:t>
            </w:r>
          </w:p>
        </w:tc>
      </w:tr>
      <w:tr w:rsidR="007B21C6" w:rsidRPr="00A97404" w:rsidTr="00A97404">
        <w:trPr>
          <w:trHeight w:val="31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Clipboard</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For </w:t>
            </w:r>
            <w:r w:rsidR="005722E8" w:rsidRPr="00A97404">
              <w:rPr>
                <w:rFonts w:asciiTheme="minorHAnsi" w:hAnsiTheme="minorHAnsi"/>
                <w:color w:val="000000"/>
                <w:sz w:val="20"/>
                <w:szCs w:val="20"/>
              </w:rPr>
              <w:t>organization</w:t>
            </w:r>
            <w:r w:rsidRPr="00A97404">
              <w:rPr>
                <w:rFonts w:asciiTheme="minorHAnsi" w:hAnsiTheme="minorHAnsi"/>
                <w:color w:val="000000"/>
                <w:sz w:val="20"/>
                <w:szCs w:val="20"/>
              </w:rPr>
              <w:t xml:space="preserve"> of field sheets and writing surface</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 for both dry weather inspection and Dry weather sampling should be available with extras</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Chain of Custody Forms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ensure proper handling of all samples</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Pens/Pencils/Permanent Markers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proper labeling</w:t>
            </w:r>
          </w:p>
        </w:tc>
      </w:tr>
      <w:tr w:rsidR="007B21C6" w:rsidRPr="00A97404" w:rsidTr="00A97404">
        <w:trPr>
          <w:trHeight w:val="283"/>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Nitrile Gloves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protect the sampler as well as the sample from contamination</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Flashlight/headlamp w/batteries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looking in outfalls or manholes, helpful in early mornings as well</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Cooler </w:t>
            </w:r>
            <w:r w:rsidR="00A97404">
              <w:rPr>
                <w:rFonts w:asciiTheme="minorHAnsi" w:hAnsiTheme="minorHAnsi"/>
                <w:color w:val="000000"/>
                <w:sz w:val="20"/>
                <w:szCs w:val="20"/>
              </w:rPr>
              <w:t>with I</w:t>
            </w:r>
            <w:r w:rsidRPr="00A97404">
              <w:rPr>
                <w:rFonts w:asciiTheme="minorHAnsi" w:hAnsiTheme="minorHAnsi"/>
                <w:color w:val="000000"/>
                <w:sz w:val="20"/>
                <w:szCs w:val="20"/>
              </w:rPr>
              <w:t>ce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transporting samples to the laboratory</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Digital Camera</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documenting field conditions at time of inspection</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w:t>
            </w:r>
            <w:r w:rsidR="00A97404">
              <w:rPr>
                <w:rFonts w:asciiTheme="minorHAnsi" w:hAnsiTheme="minorHAnsi"/>
                <w:color w:val="000000"/>
                <w:sz w:val="20"/>
                <w:szCs w:val="20"/>
              </w:rPr>
              <w:t>ersonal Protective Equipment (</w:t>
            </w:r>
            <w:r w:rsidRPr="00A97404">
              <w:rPr>
                <w:rFonts w:asciiTheme="minorHAnsi" w:hAnsiTheme="minorHAnsi"/>
                <w:color w:val="000000"/>
                <w:sz w:val="20"/>
                <w:szCs w:val="20"/>
              </w:rPr>
              <w:t>P</w:t>
            </w:r>
            <w:r w:rsidR="00A97404">
              <w:rPr>
                <w:rFonts w:asciiTheme="minorHAnsi" w:hAnsiTheme="minorHAnsi"/>
                <w:color w:val="000000"/>
                <w:sz w:val="20"/>
                <w:szCs w:val="20"/>
              </w:rPr>
              <w:t>P</w:t>
            </w:r>
            <w:r w:rsidRPr="00A97404">
              <w:rPr>
                <w:rFonts w:asciiTheme="minorHAnsi" w:hAnsiTheme="minorHAnsi"/>
                <w:color w:val="000000"/>
                <w:sz w:val="20"/>
                <w:szCs w:val="20"/>
              </w:rPr>
              <w:t>E</w:t>
            </w:r>
            <w:r w:rsidR="00A97404">
              <w:rPr>
                <w:rFonts w:asciiTheme="minorHAnsi" w:hAnsiTheme="minorHAnsi"/>
                <w:color w:val="000000"/>
                <w:sz w:val="20"/>
                <w:szCs w:val="20"/>
              </w:rPr>
              <w:t>)</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Reflective vest, Safety glasses and boots at a minimum</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GPS </w:t>
            </w:r>
            <w:r w:rsidR="00A97404">
              <w:rPr>
                <w:rFonts w:asciiTheme="minorHAnsi" w:hAnsiTheme="minorHAnsi"/>
                <w:color w:val="000000"/>
                <w:sz w:val="20"/>
                <w:szCs w:val="20"/>
              </w:rPr>
              <w:t>R</w:t>
            </w:r>
            <w:r w:rsidRPr="00A97404">
              <w:rPr>
                <w:rFonts w:asciiTheme="minorHAnsi" w:hAnsiTheme="minorHAnsi"/>
                <w:color w:val="000000"/>
                <w:sz w:val="20"/>
                <w:szCs w:val="20"/>
              </w:rPr>
              <w:t>eceiver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taking spatial location data</w:t>
            </w:r>
          </w:p>
        </w:tc>
      </w:tr>
      <w:tr w:rsidR="007B21C6" w:rsidRPr="00A97404" w:rsidTr="00A97404">
        <w:trPr>
          <w:trHeight w:val="328"/>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Water Quality Sonde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If needed, for sampling conductivity, temperature, pH</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Water Quality Meter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Hand held meter, if available, for testing for various water quality parameters such as ammonia, surfactants and chlorine</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Test Kits</w:t>
            </w:r>
          </w:p>
        </w:tc>
        <w:tc>
          <w:tcPr>
            <w:tcW w:w="6300" w:type="dxa"/>
            <w:hideMark/>
          </w:tcPr>
          <w:p w:rsidR="007B21C6" w:rsidRPr="00A97404" w:rsidRDefault="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Have </w:t>
            </w:r>
            <w:r w:rsidR="00620C49" w:rsidRPr="00A97404">
              <w:rPr>
                <w:rFonts w:asciiTheme="minorHAnsi" w:hAnsiTheme="minorHAnsi"/>
                <w:color w:val="000000"/>
                <w:sz w:val="20"/>
                <w:szCs w:val="20"/>
              </w:rPr>
              <w:t xml:space="preserve">extra </w:t>
            </w:r>
            <w:r w:rsidRPr="00A97404">
              <w:rPr>
                <w:rFonts w:asciiTheme="minorHAnsi" w:hAnsiTheme="minorHAnsi"/>
                <w:color w:val="000000"/>
                <w:sz w:val="20"/>
                <w:szCs w:val="20"/>
              </w:rPr>
              <w:t xml:space="preserve">kits on hand to sample </w:t>
            </w:r>
            <w:r w:rsidR="00620C49" w:rsidRPr="00A97404">
              <w:rPr>
                <w:rFonts w:asciiTheme="minorHAnsi" w:hAnsiTheme="minorHAnsi"/>
                <w:color w:val="000000"/>
                <w:sz w:val="20"/>
                <w:szCs w:val="20"/>
              </w:rPr>
              <w:t>more outfalls than are anticipated to be screened in a single day</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Label 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labeling sample containers</w:t>
            </w:r>
          </w:p>
        </w:tc>
      </w:tr>
      <w:tr w:rsidR="007B21C6" w:rsidRPr="00A97404" w:rsidTr="00A97404">
        <w:trPr>
          <w:trHeight w:val="103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Sample </w:t>
            </w:r>
            <w:r w:rsidR="00A97404">
              <w:rPr>
                <w:rFonts w:asciiTheme="minorHAnsi" w:hAnsiTheme="minorHAnsi"/>
                <w:color w:val="000000"/>
                <w:sz w:val="20"/>
                <w:szCs w:val="20"/>
              </w:rPr>
              <w:t>C</w:t>
            </w:r>
            <w:r w:rsidRPr="00A97404">
              <w:rPr>
                <w:rFonts w:asciiTheme="minorHAnsi" w:hAnsiTheme="minorHAnsi"/>
                <w:color w:val="000000"/>
                <w:sz w:val="20"/>
                <w:szCs w:val="20"/>
              </w:rPr>
              <w:t>ontainers</w:t>
            </w:r>
          </w:p>
        </w:tc>
        <w:tc>
          <w:tcPr>
            <w:tcW w:w="6300" w:type="dxa"/>
            <w:hideMark/>
          </w:tcPr>
          <w:p w:rsidR="007B21C6" w:rsidRPr="00A97404" w:rsidRDefault="007B21C6" w:rsidP="00C978A3">
            <w:pPr>
              <w:spacing w:line="240" w:lineRule="auto"/>
              <w:rPr>
                <w:rFonts w:asciiTheme="minorHAnsi" w:hAnsiTheme="minorHAnsi"/>
                <w:color w:val="000000"/>
                <w:sz w:val="20"/>
                <w:szCs w:val="20"/>
              </w:rPr>
            </w:pPr>
            <w:r w:rsidRPr="00A97404">
              <w:rPr>
                <w:rFonts w:asciiTheme="minorHAnsi" w:hAnsiTheme="minorHAnsi"/>
                <w:color w:val="000000"/>
                <w:sz w:val="20"/>
                <w:szCs w:val="20"/>
              </w:rPr>
              <w:t>Make sure all sample containers are clean</w:t>
            </w:r>
            <w:r w:rsidR="00C978A3">
              <w:rPr>
                <w:rFonts w:asciiTheme="minorHAnsi" w:hAnsiTheme="minorHAnsi"/>
                <w:color w:val="000000"/>
                <w:sz w:val="20"/>
                <w:szCs w:val="20"/>
              </w:rPr>
              <w:t>.</w:t>
            </w:r>
            <w:r w:rsidRPr="00A97404">
              <w:rPr>
                <w:rFonts w:asciiTheme="minorHAnsi" w:hAnsiTheme="minorHAnsi"/>
                <w:color w:val="000000"/>
                <w:sz w:val="20"/>
                <w:szCs w:val="20"/>
              </w:rPr>
              <w:br/>
              <w:t>Keep extra sample containers on hand at all times</w:t>
            </w:r>
            <w:r w:rsidR="00C978A3">
              <w:rPr>
                <w:rFonts w:asciiTheme="minorHAnsi" w:hAnsiTheme="minorHAnsi"/>
                <w:color w:val="000000"/>
                <w:sz w:val="20"/>
                <w:szCs w:val="20"/>
              </w:rPr>
              <w:t>.</w:t>
            </w:r>
            <w:r w:rsidRPr="00A97404">
              <w:rPr>
                <w:rFonts w:asciiTheme="minorHAnsi" w:hAnsiTheme="minorHAnsi"/>
                <w:color w:val="000000"/>
                <w:sz w:val="20"/>
                <w:szCs w:val="20"/>
              </w:rPr>
              <w:br/>
              <w:t>Make sure there are proper sample containers for what is being sampled for (i</w:t>
            </w:r>
            <w:r w:rsidR="00A97404" w:rsidRPr="00A97404">
              <w:rPr>
                <w:rFonts w:asciiTheme="minorHAnsi" w:hAnsiTheme="minorHAnsi"/>
                <w:color w:val="000000"/>
                <w:sz w:val="20"/>
                <w:szCs w:val="20"/>
              </w:rPr>
              <w:t>.</w:t>
            </w:r>
            <w:r w:rsidRPr="00A97404">
              <w:rPr>
                <w:rFonts w:asciiTheme="minorHAnsi" w:hAnsiTheme="minorHAnsi"/>
                <w:color w:val="000000"/>
                <w:sz w:val="20"/>
                <w:szCs w:val="20"/>
              </w:rPr>
              <w:t>e</w:t>
            </w:r>
            <w:r w:rsidR="00A97404" w:rsidRPr="00A97404">
              <w:rPr>
                <w:rFonts w:asciiTheme="minorHAnsi" w:hAnsiTheme="minorHAnsi"/>
                <w:color w:val="000000"/>
                <w:sz w:val="20"/>
                <w:szCs w:val="20"/>
              </w:rPr>
              <w:t>.,</w:t>
            </w:r>
            <w:r w:rsidRPr="00A97404">
              <w:rPr>
                <w:rFonts w:asciiTheme="minorHAnsi" w:hAnsiTheme="minorHAnsi"/>
                <w:color w:val="000000"/>
                <w:sz w:val="20"/>
                <w:szCs w:val="20"/>
              </w:rPr>
              <w:t xml:space="preserve"> bacteria requires sterile containers)</w:t>
            </w:r>
            <w:r w:rsidR="00C978A3">
              <w:rPr>
                <w:rFonts w:asciiTheme="minorHAnsi" w:hAnsiTheme="minorHAnsi"/>
                <w:color w:val="000000"/>
                <w:sz w:val="20"/>
                <w:szCs w:val="20"/>
              </w:rPr>
              <w:t>.</w:t>
            </w:r>
          </w:p>
        </w:tc>
      </w:tr>
      <w:tr w:rsidR="007B21C6" w:rsidRPr="00A97404" w:rsidTr="00A97404">
        <w:trPr>
          <w:trHeight w:val="265"/>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Pry </w:t>
            </w:r>
            <w:r w:rsidR="00A97404">
              <w:rPr>
                <w:rFonts w:asciiTheme="minorHAnsi" w:hAnsiTheme="minorHAnsi"/>
                <w:color w:val="000000"/>
                <w:sz w:val="20"/>
                <w:szCs w:val="20"/>
              </w:rPr>
              <w:t>B</w:t>
            </w:r>
            <w:r w:rsidRPr="00A97404">
              <w:rPr>
                <w:rFonts w:asciiTheme="minorHAnsi" w:hAnsiTheme="minorHAnsi"/>
                <w:color w:val="000000"/>
                <w:sz w:val="20"/>
                <w:szCs w:val="20"/>
              </w:rPr>
              <w:t xml:space="preserve">ar or </w:t>
            </w:r>
            <w:r w:rsidR="00A97404">
              <w:rPr>
                <w:rFonts w:asciiTheme="minorHAnsi" w:hAnsiTheme="minorHAnsi"/>
                <w:color w:val="000000"/>
                <w:sz w:val="20"/>
                <w:szCs w:val="20"/>
              </w:rPr>
              <w:t>P</w:t>
            </w:r>
            <w:r w:rsidRPr="00A97404">
              <w:rPr>
                <w:rFonts w:asciiTheme="minorHAnsi" w:hAnsiTheme="minorHAnsi"/>
                <w:color w:val="000000"/>
                <w:sz w:val="20"/>
                <w:szCs w:val="20"/>
              </w:rPr>
              <w:t>ick</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opening catch basins and manholes when necessary</w:t>
            </w:r>
          </w:p>
        </w:tc>
      </w:tr>
      <w:tr w:rsidR="007B21C6" w:rsidRPr="00A97404" w:rsidTr="00A97404">
        <w:trPr>
          <w:trHeight w:val="26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Sandbags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damming low flows in order to take samples</w:t>
            </w:r>
          </w:p>
        </w:tc>
      </w:tr>
      <w:tr w:rsidR="007B21C6" w:rsidRPr="00A97404" w:rsidTr="00A97404">
        <w:trPr>
          <w:trHeight w:val="265"/>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Small </w:t>
            </w:r>
            <w:r w:rsidR="00A97404">
              <w:rPr>
                <w:rFonts w:asciiTheme="minorHAnsi" w:hAnsiTheme="minorHAnsi"/>
                <w:color w:val="000000"/>
                <w:sz w:val="20"/>
                <w:szCs w:val="20"/>
              </w:rPr>
              <w:t>M</w:t>
            </w:r>
            <w:r w:rsidRPr="00A97404">
              <w:rPr>
                <w:rFonts w:asciiTheme="minorHAnsi" w:hAnsiTheme="minorHAnsi"/>
                <w:color w:val="000000"/>
                <w:sz w:val="20"/>
                <w:szCs w:val="20"/>
              </w:rPr>
              <w:t xml:space="preserve">allet or </w:t>
            </w:r>
            <w:r w:rsidR="00A97404">
              <w:rPr>
                <w:rFonts w:asciiTheme="minorHAnsi" w:hAnsiTheme="minorHAnsi"/>
                <w:color w:val="000000"/>
                <w:sz w:val="20"/>
                <w:szCs w:val="20"/>
              </w:rPr>
              <w:t>H</w:t>
            </w:r>
            <w:r w:rsidRPr="00A97404">
              <w:rPr>
                <w:rFonts w:asciiTheme="minorHAnsi" w:hAnsiTheme="minorHAnsi"/>
                <w:color w:val="000000"/>
                <w:sz w:val="20"/>
                <w:szCs w:val="20"/>
              </w:rPr>
              <w:t>ammer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Helping to free stuck manhole and catch</w:t>
            </w:r>
            <w:r w:rsidR="00A97404" w:rsidRPr="00A97404">
              <w:rPr>
                <w:rFonts w:asciiTheme="minorHAnsi" w:hAnsiTheme="minorHAnsi"/>
                <w:color w:val="000000"/>
                <w:sz w:val="20"/>
                <w:szCs w:val="20"/>
              </w:rPr>
              <w:t xml:space="preserve"> </w:t>
            </w:r>
            <w:r w:rsidRPr="00A97404">
              <w:rPr>
                <w:rFonts w:asciiTheme="minorHAnsi" w:hAnsiTheme="minorHAnsi"/>
                <w:color w:val="000000"/>
                <w:sz w:val="20"/>
                <w:szCs w:val="20"/>
              </w:rPr>
              <w:t>basin covers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Utility </w:t>
            </w:r>
            <w:r w:rsidR="00A97404">
              <w:rPr>
                <w:rFonts w:asciiTheme="minorHAnsi" w:hAnsiTheme="minorHAnsi"/>
                <w:color w:val="000000"/>
                <w:sz w:val="20"/>
                <w:szCs w:val="20"/>
              </w:rPr>
              <w:t>K</w:t>
            </w:r>
            <w:r w:rsidRPr="00A97404">
              <w:rPr>
                <w:rFonts w:asciiTheme="minorHAnsi" w:hAnsiTheme="minorHAnsi"/>
                <w:color w:val="000000"/>
                <w:sz w:val="20"/>
                <w:szCs w:val="20"/>
              </w:rPr>
              <w:t>nife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Multiple uses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Measuring </w:t>
            </w:r>
            <w:r w:rsidR="00A97404">
              <w:rPr>
                <w:rFonts w:asciiTheme="minorHAnsi" w:hAnsiTheme="minorHAnsi"/>
                <w:color w:val="000000"/>
                <w:sz w:val="20"/>
                <w:szCs w:val="20"/>
              </w:rPr>
              <w:t>T</w:t>
            </w:r>
            <w:r w:rsidRPr="00A97404">
              <w:rPr>
                <w:rFonts w:asciiTheme="minorHAnsi" w:hAnsiTheme="minorHAnsi"/>
                <w:color w:val="000000"/>
                <w:sz w:val="20"/>
                <w:szCs w:val="20"/>
              </w:rPr>
              <w: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Measuring distances and depth of flow</w:t>
            </w:r>
          </w:p>
        </w:tc>
      </w:tr>
      <w:tr w:rsidR="007B21C6" w:rsidRPr="00A97404" w:rsidTr="00A97404">
        <w:trPr>
          <w:trHeight w:val="292"/>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Safety </w:t>
            </w:r>
            <w:r w:rsidR="00A97404">
              <w:rPr>
                <w:rFonts w:asciiTheme="minorHAnsi" w:hAnsiTheme="minorHAnsi"/>
                <w:color w:val="000000"/>
                <w:sz w:val="20"/>
                <w:szCs w:val="20"/>
              </w:rPr>
              <w:t>C</w:t>
            </w:r>
            <w:r w:rsidRPr="00A97404">
              <w:rPr>
                <w:rFonts w:asciiTheme="minorHAnsi" w:hAnsiTheme="minorHAnsi"/>
                <w:color w:val="000000"/>
                <w:sz w:val="20"/>
                <w:szCs w:val="20"/>
              </w:rPr>
              <w:t>ones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Safety</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Hand </w:t>
            </w:r>
            <w:r w:rsidR="00A97404">
              <w:rPr>
                <w:rFonts w:asciiTheme="minorHAnsi" w:hAnsiTheme="minorHAnsi"/>
                <w:color w:val="000000"/>
                <w:sz w:val="20"/>
                <w:szCs w:val="20"/>
              </w:rPr>
              <w:t>S</w:t>
            </w:r>
            <w:r w:rsidRPr="00A97404">
              <w:rPr>
                <w:rFonts w:asciiTheme="minorHAnsi" w:hAnsiTheme="minorHAnsi"/>
                <w:color w:val="000000"/>
                <w:sz w:val="20"/>
                <w:szCs w:val="20"/>
              </w:rPr>
              <w:t>anitizer</w:t>
            </w:r>
          </w:p>
        </w:tc>
        <w:tc>
          <w:tcPr>
            <w:tcW w:w="6300" w:type="dxa"/>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Disinfectant/</w:t>
            </w:r>
            <w:r w:rsidR="00A97404">
              <w:rPr>
                <w:rFonts w:asciiTheme="minorHAnsi" w:hAnsiTheme="minorHAnsi"/>
                <w:color w:val="000000"/>
                <w:sz w:val="20"/>
                <w:szCs w:val="20"/>
              </w:rPr>
              <w:t>d</w:t>
            </w:r>
            <w:r w:rsidRPr="00A97404">
              <w:rPr>
                <w:rFonts w:asciiTheme="minorHAnsi" w:hAnsiTheme="minorHAnsi"/>
                <w:color w:val="000000"/>
                <w:sz w:val="20"/>
                <w:szCs w:val="20"/>
              </w:rPr>
              <w:t>econtaminant</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Zip Ties/Duct 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making field repairs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Rubber </w:t>
            </w:r>
            <w:r w:rsidR="00A97404">
              <w:rPr>
                <w:rFonts w:asciiTheme="minorHAnsi" w:hAnsiTheme="minorHAnsi"/>
                <w:color w:val="000000"/>
                <w:sz w:val="20"/>
                <w:szCs w:val="20"/>
              </w:rPr>
              <w:t>B</w:t>
            </w:r>
            <w:r w:rsidRPr="00A97404">
              <w:rPr>
                <w:rFonts w:asciiTheme="minorHAnsi" w:hAnsiTheme="minorHAnsi"/>
                <w:color w:val="000000"/>
                <w:sz w:val="20"/>
                <w:szCs w:val="20"/>
              </w:rPr>
              <w:t>oots/Waders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shallow streams/areas</w:t>
            </w:r>
          </w:p>
        </w:tc>
      </w:tr>
      <w:tr w:rsidR="007B21C6" w:rsidRPr="00A97404" w:rsidTr="00A97404">
        <w:trPr>
          <w:trHeight w:val="588"/>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Sampling Pole/Dipper/Sampling Cage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hard to reach outfalls and manholes</w:t>
            </w:r>
          </w:p>
        </w:tc>
      </w:tr>
    </w:tbl>
    <w:p w:rsidR="002C091F" w:rsidRPr="00AD75D1" w:rsidRDefault="002C091F" w:rsidP="002C091F"/>
    <w:p w:rsidR="00B47372" w:rsidRDefault="00B47372" w:rsidP="001760FA">
      <w:pPr>
        <w:pStyle w:val="Heading3"/>
      </w:pPr>
      <w:bookmarkStart w:id="67" w:name="_Toc493951785"/>
      <w:r>
        <w:lastRenderedPageBreak/>
        <w:t>Sample Collection</w:t>
      </w:r>
      <w:r w:rsidR="00375CAD">
        <w:t xml:space="preserve"> and Analysis</w:t>
      </w:r>
      <w:bookmarkEnd w:id="67"/>
    </w:p>
    <w:p w:rsidR="00375CAD" w:rsidRDefault="00375CAD" w:rsidP="00375CAD">
      <w:r>
        <w:t xml:space="preserve">If flow is present during a dry weather outfall inspection, a sample will be collected and analyzed for the </w:t>
      </w:r>
      <w:r w:rsidR="00030D14">
        <w:t xml:space="preserve">required permit </w:t>
      </w:r>
      <w:r>
        <w:t>parameters</w:t>
      </w:r>
      <w:r w:rsidR="00030D14">
        <w:rPr>
          <w:rStyle w:val="FootnoteReference"/>
        </w:rPr>
        <w:footnoteReference w:id="3"/>
      </w:r>
      <w:r>
        <w:t xml:space="preserve"> listed in </w:t>
      </w:r>
      <w:r w:rsidRPr="00375CAD">
        <w:rPr>
          <w:b/>
        </w:rPr>
        <w:t xml:space="preserve">Table </w:t>
      </w:r>
      <w:r w:rsidR="00B5675C">
        <w:rPr>
          <w:b/>
        </w:rPr>
        <w:t>7</w:t>
      </w:r>
      <w:r w:rsidRPr="00375CAD">
        <w:rPr>
          <w:b/>
        </w:rPr>
        <w:t>-2</w:t>
      </w:r>
      <w:r>
        <w:t>. The general procedure for collection of outfall samples is as follows:</w:t>
      </w:r>
    </w:p>
    <w:p w:rsidR="00375CAD" w:rsidRDefault="00375CAD" w:rsidP="00375CAD"/>
    <w:p w:rsidR="00292C98" w:rsidRDefault="00B47372" w:rsidP="007B26E0">
      <w:pPr>
        <w:pStyle w:val="ListParagraph"/>
        <w:numPr>
          <w:ilvl w:val="0"/>
          <w:numId w:val="27"/>
        </w:numPr>
      </w:pPr>
      <w:r w:rsidRPr="00AD75D1">
        <w:t xml:space="preserve">Fill out all sample information on </w:t>
      </w:r>
      <w:r w:rsidR="00375CAD">
        <w:t xml:space="preserve">sample </w:t>
      </w:r>
      <w:r w:rsidRPr="00AD75D1">
        <w:t xml:space="preserve">bottles and field sheets </w:t>
      </w:r>
      <w:r>
        <w:t>(</w:t>
      </w:r>
      <w:r w:rsidR="00292C98">
        <w:t xml:space="preserve">see </w:t>
      </w:r>
      <w:r w:rsidR="00292C98" w:rsidRPr="00292C98">
        <w:rPr>
          <w:b/>
        </w:rPr>
        <w:t xml:space="preserve">Appendix </w:t>
      </w:r>
      <w:r w:rsidR="00905307">
        <w:rPr>
          <w:b/>
        </w:rPr>
        <w:t>C</w:t>
      </w:r>
      <w:r w:rsidR="00292C98">
        <w:t xml:space="preserve"> for </w:t>
      </w:r>
      <w:r>
        <w:t>Sample Labels and Field Sheets</w:t>
      </w:r>
      <w:r w:rsidR="00292C98">
        <w:t>)</w:t>
      </w:r>
    </w:p>
    <w:p w:rsidR="00B47372" w:rsidRDefault="00B47372" w:rsidP="007B26E0">
      <w:pPr>
        <w:pStyle w:val="ListParagraph"/>
        <w:numPr>
          <w:ilvl w:val="0"/>
          <w:numId w:val="27"/>
        </w:numPr>
      </w:pPr>
      <w:r w:rsidRPr="00AD75D1">
        <w:t>Put on protective gloves (nitrile/latex/other)</w:t>
      </w:r>
      <w:r w:rsidR="00292C98">
        <w:t xml:space="preserve"> before sampling</w:t>
      </w:r>
    </w:p>
    <w:p w:rsidR="00292C98" w:rsidRDefault="00292C98" w:rsidP="007B26E0">
      <w:pPr>
        <w:pStyle w:val="ListParagraph"/>
        <w:numPr>
          <w:ilvl w:val="0"/>
          <w:numId w:val="27"/>
        </w:numPr>
      </w:pPr>
      <w:r w:rsidRPr="00AD75D1">
        <w:t xml:space="preserve">Collect sample with dipper or directly in sample containers. </w:t>
      </w:r>
      <w:r w:rsidR="007561E1">
        <w:t>If possible, collect water from the flow directly in the sample bottle. Be careful not to</w:t>
      </w:r>
      <w:r w:rsidRPr="00AD75D1">
        <w:t xml:space="preserve"> </w:t>
      </w:r>
      <w:r>
        <w:t>d</w:t>
      </w:r>
      <w:r w:rsidRPr="00AD75D1">
        <w:t xml:space="preserve">isturb </w:t>
      </w:r>
      <w:r>
        <w:t>s</w:t>
      </w:r>
      <w:r w:rsidRPr="00AD75D1">
        <w:t>ediments.</w:t>
      </w:r>
    </w:p>
    <w:p w:rsidR="00B47372" w:rsidRDefault="00B47372" w:rsidP="007B26E0">
      <w:pPr>
        <w:pStyle w:val="ListParagraph"/>
        <w:numPr>
          <w:ilvl w:val="0"/>
          <w:numId w:val="27"/>
        </w:numPr>
      </w:pPr>
      <w:r w:rsidRPr="00AD75D1">
        <w:t xml:space="preserve">If using a </w:t>
      </w:r>
      <w:r w:rsidR="00292C98">
        <w:t>d</w:t>
      </w:r>
      <w:r w:rsidRPr="00AD75D1">
        <w:t>ipper</w:t>
      </w:r>
      <w:r w:rsidR="007561E1">
        <w:t xml:space="preserve"> or other device</w:t>
      </w:r>
      <w:r w:rsidR="00292C98">
        <w:t>,</w:t>
      </w:r>
      <w:r w:rsidRPr="00AD75D1">
        <w:t xml:space="preserve"> triple rinse </w:t>
      </w:r>
      <w:r w:rsidR="007561E1">
        <w:t>the device</w:t>
      </w:r>
      <w:r w:rsidRPr="00AD75D1">
        <w:t xml:space="preserve"> </w:t>
      </w:r>
      <w:r w:rsidR="007561E1">
        <w:t>with</w:t>
      </w:r>
      <w:r w:rsidRPr="00AD75D1">
        <w:t xml:space="preserve"> distilled water and then in water to be sampled (not for bacteria sampling)</w:t>
      </w:r>
    </w:p>
    <w:p w:rsidR="00B47372" w:rsidRPr="00AD75D1" w:rsidRDefault="00292C98" w:rsidP="007B26E0">
      <w:pPr>
        <w:pStyle w:val="ListParagraph"/>
        <w:numPr>
          <w:ilvl w:val="0"/>
          <w:numId w:val="27"/>
        </w:numPr>
      </w:pPr>
      <w:r>
        <w:t>Use test strips, test k</w:t>
      </w:r>
      <w:r w:rsidR="00B47372" w:rsidRPr="00AD75D1">
        <w:t>it</w:t>
      </w:r>
      <w:r>
        <w:t>s, and field meters (r</w:t>
      </w:r>
      <w:r w:rsidRPr="00AD75D1">
        <w:t>inse similar to dipper</w:t>
      </w:r>
      <w:r>
        <w:t xml:space="preserve">) for most parameters (see </w:t>
      </w:r>
      <w:r w:rsidRPr="00292C98">
        <w:rPr>
          <w:b/>
        </w:rPr>
        <w:t xml:space="preserve">Table </w:t>
      </w:r>
      <w:r w:rsidR="00B5675C">
        <w:rPr>
          <w:b/>
        </w:rPr>
        <w:t>7</w:t>
      </w:r>
      <w:r w:rsidRPr="00292C98">
        <w:rPr>
          <w:b/>
        </w:rPr>
        <w:t>-2</w:t>
      </w:r>
      <w:r>
        <w:t>)</w:t>
      </w:r>
    </w:p>
    <w:p w:rsidR="00B47372" w:rsidRDefault="00B47372" w:rsidP="007B26E0">
      <w:pPr>
        <w:pStyle w:val="ListParagraph"/>
        <w:numPr>
          <w:ilvl w:val="0"/>
          <w:numId w:val="27"/>
        </w:numPr>
      </w:pPr>
      <w:r w:rsidRPr="00AD75D1">
        <w:t xml:space="preserve">Place </w:t>
      </w:r>
      <w:r w:rsidR="00292C98">
        <w:t xml:space="preserve">laboratory </w:t>
      </w:r>
      <w:r w:rsidRPr="00AD75D1">
        <w:t>samples</w:t>
      </w:r>
      <w:r w:rsidR="00292C98">
        <w:t xml:space="preserve"> on ice for analysis of bacteria and pollutants of concern</w:t>
      </w:r>
    </w:p>
    <w:p w:rsidR="00146CF9" w:rsidRDefault="00B47372" w:rsidP="007B26E0">
      <w:pPr>
        <w:pStyle w:val="ListParagraph"/>
        <w:numPr>
          <w:ilvl w:val="0"/>
          <w:numId w:val="27"/>
        </w:numPr>
      </w:pPr>
      <w:r>
        <w:t xml:space="preserve">Fill out </w:t>
      </w:r>
      <w:r w:rsidR="00292C98">
        <w:t>c</w:t>
      </w:r>
      <w:r>
        <w:t>hain</w:t>
      </w:r>
      <w:r w:rsidR="00292C98">
        <w:t>-</w:t>
      </w:r>
      <w:r>
        <w:t>o</w:t>
      </w:r>
      <w:r w:rsidR="00292C98">
        <w:t>f-c</w:t>
      </w:r>
      <w:r>
        <w:t xml:space="preserve">ustody form </w:t>
      </w:r>
      <w:r w:rsidR="00146CF9">
        <w:t>(</w:t>
      </w:r>
      <w:r w:rsidR="00146CF9" w:rsidRPr="00146CF9">
        <w:rPr>
          <w:b/>
        </w:rPr>
        <w:t xml:space="preserve">Appendix </w:t>
      </w:r>
      <w:r w:rsidR="00905307">
        <w:rPr>
          <w:b/>
        </w:rPr>
        <w:t>C</w:t>
      </w:r>
      <w:r w:rsidR="00146CF9">
        <w:t xml:space="preserve">) </w:t>
      </w:r>
      <w:r>
        <w:t>for lab</w:t>
      </w:r>
      <w:r w:rsidR="00292C98">
        <w:t>oratory</w:t>
      </w:r>
      <w:r>
        <w:t xml:space="preserve"> samples</w:t>
      </w:r>
      <w:r w:rsidR="00146CF9">
        <w:t xml:space="preserve"> </w:t>
      </w:r>
    </w:p>
    <w:p w:rsidR="00B47372" w:rsidRPr="00AD75D1" w:rsidRDefault="00B47372" w:rsidP="007B26E0">
      <w:pPr>
        <w:pStyle w:val="ListParagraph"/>
        <w:numPr>
          <w:ilvl w:val="0"/>
          <w:numId w:val="27"/>
        </w:numPr>
      </w:pPr>
      <w:r w:rsidRPr="00AD75D1">
        <w:t xml:space="preserve">Deliver samples to </w:t>
      </w:r>
      <w:r w:rsidR="00CF030A">
        <w:t>the laboratory</w:t>
      </w:r>
    </w:p>
    <w:p w:rsidR="00B47372" w:rsidRDefault="00B47372" w:rsidP="007B26E0">
      <w:pPr>
        <w:pStyle w:val="ListParagraph"/>
        <w:numPr>
          <w:ilvl w:val="0"/>
          <w:numId w:val="27"/>
        </w:numPr>
      </w:pPr>
      <w:r w:rsidRPr="00AD75D1">
        <w:t>Dispose of used test strips and test kit ampules properly</w:t>
      </w:r>
    </w:p>
    <w:p w:rsidR="00B47372" w:rsidRDefault="00B47372" w:rsidP="007B26E0">
      <w:pPr>
        <w:pStyle w:val="ListParagraph"/>
        <w:numPr>
          <w:ilvl w:val="0"/>
          <w:numId w:val="27"/>
        </w:numPr>
      </w:pPr>
      <w:r>
        <w:t>Decontaminate all testing personnel and equipment</w:t>
      </w:r>
    </w:p>
    <w:p w:rsidR="00B47372" w:rsidRDefault="00B47372" w:rsidP="00B47372"/>
    <w:p w:rsidR="00BD4842" w:rsidRDefault="00292C98" w:rsidP="004B03B4">
      <w:r>
        <w:t xml:space="preserve">Field test kits or field instrumentation are permitted for all parameters </w:t>
      </w:r>
      <w:r w:rsidR="00961612">
        <w:t>except</w:t>
      </w:r>
      <w:r>
        <w:t xml:space="preserve"> </w:t>
      </w:r>
      <w:r w:rsidR="002E0199">
        <w:t>indicator bacteria</w:t>
      </w:r>
      <w:r>
        <w:t xml:space="preserve"> and any pollutants of concern. Field kits need to have appropriate detection limits and ranges. </w:t>
      </w:r>
      <w:r w:rsidRPr="00961612">
        <w:rPr>
          <w:b/>
        </w:rPr>
        <w:t xml:space="preserve">Table </w:t>
      </w:r>
      <w:r w:rsidR="0002056C">
        <w:rPr>
          <w:b/>
        </w:rPr>
        <w:t>7</w:t>
      </w:r>
      <w:r w:rsidRPr="00961612">
        <w:rPr>
          <w:b/>
        </w:rPr>
        <w:t>-2</w:t>
      </w:r>
      <w:r>
        <w:t xml:space="preserve"> lists various field </w:t>
      </w:r>
      <w:r w:rsidR="00961612">
        <w:t xml:space="preserve">test </w:t>
      </w:r>
      <w:r>
        <w:t xml:space="preserve">kits and </w:t>
      </w:r>
      <w:r w:rsidR="00961612">
        <w:t xml:space="preserve">field </w:t>
      </w:r>
      <w:r>
        <w:t xml:space="preserve">instruments that </w:t>
      </w:r>
      <w:r w:rsidR="00961612">
        <w:t>can be used</w:t>
      </w:r>
      <w:r>
        <w:t xml:space="preserve"> for outfall sampling associated with the 201</w:t>
      </w:r>
      <w:r w:rsidR="00A366DB">
        <w:t>7</w:t>
      </w:r>
      <w:r>
        <w:t xml:space="preserve"> </w:t>
      </w:r>
      <w:r w:rsidR="00961612">
        <w:t>M</w:t>
      </w:r>
      <w:r>
        <w:t xml:space="preserve">S4 </w:t>
      </w:r>
      <w:r w:rsidR="00961612">
        <w:t>P</w:t>
      </w:r>
      <w:r>
        <w:t>ermit parameters</w:t>
      </w:r>
      <w:r w:rsidR="00961612">
        <w:t>,</w:t>
      </w:r>
      <w:r>
        <w:t xml:space="preserve"> other than </w:t>
      </w:r>
      <w:r w:rsidR="00716202">
        <w:t xml:space="preserve">indicator </w:t>
      </w:r>
      <w:r>
        <w:t xml:space="preserve">bacteria and any pollutants of concern. </w:t>
      </w:r>
      <w:r w:rsidR="002E0199">
        <w:t>Analytic</w:t>
      </w:r>
      <w:r w:rsidR="00A366DB">
        <w:t>al</w:t>
      </w:r>
      <w:r w:rsidR="002E0199">
        <w:t xml:space="preserve"> procedures and user’s manuals for field test kits and field instrumentation are provided in </w:t>
      </w:r>
      <w:r w:rsidR="002E0199" w:rsidRPr="006D4B9F">
        <w:rPr>
          <w:b/>
        </w:rPr>
        <w:t xml:space="preserve">Appendix </w:t>
      </w:r>
      <w:r w:rsidR="00905307">
        <w:rPr>
          <w:b/>
        </w:rPr>
        <w:t>D</w:t>
      </w:r>
      <w:r w:rsidR="002E0199">
        <w:t xml:space="preserve">. </w:t>
      </w:r>
    </w:p>
    <w:p w:rsidR="004B03B4" w:rsidRDefault="004B03B4" w:rsidP="004B03B4">
      <w:pPr>
        <w:rPr>
          <w:rFonts w:ascii="Open Sans" w:hAnsi="Open Sans"/>
          <w:b/>
          <w:sz w:val="20"/>
          <w:szCs w:val="20"/>
        </w:rPr>
      </w:pPr>
    </w:p>
    <w:p w:rsidR="00D4186F" w:rsidRDefault="00D4186F" w:rsidP="00D4186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The following table lists possible field meters and test kits that may be used to meet the dry weather screening and sampling requirements outlined in the 2017 MS4 Permit.</w:t>
      </w:r>
      <w:r w:rsidRPr="006D4B9F">
        <w:rPr>
          <w:rFonts w:asciiTheme="minorHAnsi" w:hAnsiTheme="minorHAnsi"/>
          <w:i/>
          <w:color w:val="7030A0"/>
          <w:szCs w:val="22"/>
        </w:rPr>
        <w:t xml:space="preserve"> </w:t>
      </w:r>
      <w:r>
        <w:rPr>
          <w:rFonts w:asciiTheme="minorHAnsi" w:hAnsiTheme="minorHAnsi"/>
          <w:i/>
          <w:color w:val="7030A0"/>
          <w:szCs w:val="22"/>
        </w:rPr>
        <w:t>Additional information is available on the UConn CLEAR MS4 Permit website:</w:t>
      </w:r>
    </w:p>
    <w:p w:rsidR="00D4186F" w:rsidRPr="006D4B9F" w:rsidRDefault="007579F1" w:rsidP="00D4186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hyperlink r:id="rId23" w:history="1">
        <w:r w:rsidR="00D4186F" w:rsidRPr="00B52597">
          <w:rPr>
            <w:rStyle w:val="Hyperlink"/>
            <w:rFonts w:asciiTheme="minorHAnsi" w:hAnsiTheme="minorHAnsi"/>
            <w:i/>
            <w:szCs w:val="22"/>
          </w:rPr>
          <w:t>http://nemo.uconn.edu/ms4/implement/monitoring.htm</w:t>
        </w:r>
      </w:hyperlink>
    </w:p>
    <w:p w:rsidR="00D4186F" w:rsidRDefault="00D4186F" w:rsidP="004B03B4">
      <w:pPr>
        <w:rPr>
          <w:rFonts w:ascii="Open Sans" w:hAnsi="Open Sans"/>
          <w:b/>
          <w:sz w:val="20"/>
          <w:szCs w:val="20"/>
        </w:rPr>
      </w:pPr>
    </w:p>
    <w:p w:rsidR="00D4186F" w:rsidRDefault="00D4186F">
      <w:pPr>
        <w:spacing w:line="240" w:lineRule="auto"/>
        <w:rPr>
          <w:rFonts w:ascii="Open Sans" w:hAnsi="Open Sans"/>
          <w:b/>
          <w:sz w:val="20"/>
          <w:szCs w:val="20"/>
        </w:rPr>
      </w:pPr>
      <w:bookmarkStart w:id="68" w:name="_Toc461043253"/>
      <w:r>
        <w:br w:type="page"/>
      </w:r>
    </w:p>
    <w:p w:rsidR="000D24CA" w:rsidRDefault="000D24CA" w:rsidP="007409AC">
      <w:pPr>
        <w:pStyle w:val="Title"/>
      </w:pPr>
      <w:r>
        <w:lastRenderedPageBreak/>
        <w:t xml:space="preserve">Table </w:t>
      </w:r>
      <w:r w:rsidR="007579F1">
        <w:fldChar w:fldCharType="begin"/>
      </w:r>
      <w:r w:rsidR="007579F1">
        <w:instrText xml:space="preserve"> STYLEREF 1 \s </w:instrText>
      </w:r>
      <w:r w:rsidR="007579F1">
        <w:fldChar w:fldCharType="separate"/>
      </w:r>
      <w:r w:rsidR="008428BC">
        <w:rPr>
          <w:noProof/>
        </w:rPr>
        <w:t>7</w:t>
      </w:r>
      <w:r w:rsidR="007579F1">
        <w:rPr>
          <w:noProof/>
        </w:rPr>
        <w:fldChar w:fldCharType="end"/>
      </w:r>
      <w:r w:rsidR="009B220D">
        <w:noBreakHyphen/>
      </w:r>
      <w:r w:rsidR="007579F1">
        <w:fldChar w:fldCharType="begin"/>
      </w:r>
      <w:r w:rsidR="007579F1">
        <w:instrText xml:space="preserve"> SEQ Table \* ARABIC \s 1 </w:instrText>
      </w:r>
      <w:r w:rsidR="007579F1">
        <w:fldChar w:fldCharType="separate"/>
      </w:r>
      <w:r w:rsidR="008428BC">
        <w:rPr>
          <w:noProof/>
        </w:rPr>
        <w:t>2</w:t>
      </w:r>
      <w:r w:rsidR="007579F1">
        <w:rPr>
          <w:noProof/>
        </w:rPr>
        <w:fldChar w:fldCharType="end"/>
      </w:r>
      <w:r>
        <w:t xml:space="preserve">. </w:t>
      </w:r>
      <w:r w:rsidR="00D4186F">
        <w:t xml:space="preserve">Outfall Screening </w:t>
      </w:r>
      <w:r w:rsidR="00961612">
        <w:t>Sampling Parameters and Analysis Methods</w:t>
      </w:r>
      <w:bookmarkEnd w:id="68"/>
    </w:p>
    <w:tbl>
      <w:tblPr>
        <w:tblStyle w:val="TableGrid"/>
        <w:tblW w:w="894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56"/>
        <w:gridCol w:w="4013"/>
        <w:gridCol w:w="2880"/>
      </w:tblGrid>
      <w:tr w:rsidR="00692F23" w:rsidRPr="00961612" w:rsidTr="002E0199">
        <w:trPr>
          <w:trHeight w:val="463"/>
          <w:tblHeader/>
          <w:jc w:val="center"/>
        </w:trPr>
        <w:tc>
          <w:tcPr>
            <w:tcW w:w="2056"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Analyte or Parameter</w:t>
            </w:r>
          </w:p>
        </w:tc>
        <w:tc>
          <w:tcPr>
            <w:tcW w:w="4013"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Instrumentation (Portable Meter)</w:t>
            </w:r>
          </w:p>
        </w:tc>
        <w:tc>
          <w:tcPr>
            <w:tcW w:w="2880"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Field Test Kit</w:t>
            </w:r>
          </w:p>
        </w:tc>
      </w:tr>
      <w:tr w:rsidR="00692F23" w:rsidRPr="00961612" w:rsidTr="002E0199">
        <w:trPr>
          <w:trHeight w:val="1102"/>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Ammonia</w:t>
            </w:r>
          </w:p>
        </w:tc>
        <w:tc>
          <w:tcPr>
            <w:tcW w:w="4013" w:type="dxa"/>
            <w:hideMark/>
          </w:tcPr>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V-2000 Colorimeter</w:t>
            </w:r>
            <w:r w:rsidRPr="00961612">
              <w:rPr>
                <w:rFonts w:asciiTheme="minorHAnsi" w:hAnsiTheme="minorHAnsi"/>
                <w:sz w:val="20"/>
                <w:szCs w:val="20"/>
              </w:rPr>
              <w:br/>
              <w:t xml:space="preserve">Hach™ DR/890 Colorimeter </w:t>
            </w:r>
          </w:p>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Pocket Colorimeter™ II</w:t>
            </w:r>
          </w:p>
        </w:tc>
        <w:tc>
          <w:tcPr>
            <w:tcW w:w="2880" w:type="dxa"/>
            <w:hideMark/>
          </w:tcPr>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K-1410</w:t>
            </w:r>
          </w:p>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 xml:space="preserve">CHEMetrics™ K-1510 (series) </w:t>
            </w:r>
          </w:p>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Hach™ NI-SA</w:t>
            </w:r>
          </w:p>
          <w:p w:rsidR="00D4186F" w:rsidRDefault="00D4186F" w:rsidP="00692F23">
            <w:pPr>
              <w:spacing w:line="240" w:lineRule="auto"/>
              <w:rPr>
                <w:rFonts w:asciiTheme="minorHAnsi" w:hAnsiTheme="minorHAnsi"/>
                <w:sz w:val="20"/>
                <w:szCs w:val="20"/>
              </w:rPr>
            </w:pPr>
            <w:r>
              <w:rPr>
                <w:rFonts w:asciiTheme="minorHAnsi" w:hAnsiTheme="minorHAnsi"/>
                <w:sz w:val="20"/>
                <w:szCs w:val="20"/>
              </w:rPr>
              <w:t>Hach N1-8</w:t>
            </w:r>
          </w:p>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Ammonia Test Strips</w:t>
            </w:r>
          </w:p>
        </w:tc>
      </w:tr>
      <w:tr w:rsidR="00692F23" w:rsidRPr="00961612" w:rsidTr="002E0199">
        <w:trPr>
          <w:trHeight w:val="588"/>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Surfactants (Detergents)</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I-2017</w:t>
            </w:r>
          </w:p>
        </w:tc>
        <w:tc>
          <w:tcPr>
            <w:tcW w:w="2880" w:type="dxa"/>
            <w:hideMark/>
          </w:tcPr>
          <w:p w:rsidR="00D4186F" w:rsidRDefault="00692F23" w:rsidP="00692F23">
            <w:pPr>
              <w:spacing w:line="240" w:lineRule="auto"/>
              <w:rPr>
                <w:rFonts w:asciiTheme="minorHAnsi" w:hAnsiTheme="minorHAnsi"/>
                <w:sz w:val="20"/>
                <w:szCs w:val="20"/>
              </w:rPr>
            </w:pPr>
            <w:r w:rsidRPr="00961612">
              <w:rPr>
                <w:rFonts w:asciiTheme="minorHAnsi" w:hAnsiTheme="minorHAnsi"/>
                <w:sz w:val="20"/>
                <w:szCs w:val="20"/>
              </w:rPr>
              <w:t xml:space="preserve">CHEMetrics™ K-9400 and K-9404 </w:t>
            </w:r>
          </w:p>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DE-2</w:t>
            </w:r>
          </w:p>
        </w:tc>
      </w:tr>
      <w:tr w:rsidR="00692F23" w:rsidRPr="00961612" w:rsidTr="002E0199">
        <w:trPr>
          <w:trHeight w:val="588"/>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Chlorine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V-2000</w:t>
            </w:r>
            <w:r w:rsidR="00A24B6F" w:rsidRPr="00961612">
              <w:rPr>
                <w:rFonts w:asciiTheme="minorHAnsi" w:hAnsiTheme="minorHAnsi"/>
                <w:sz w:val="20"/>
                <w:szCs w:val="20"/>
              </w:rPr>
              <w:t xml:space="preserve">, </w:t>
            </w:r>
            <w:r w:rsidRPr="00961612">
              <w:rPr>
                <w:rFonts w:asciiTheme="minorHAnsi" w:hAnsiTheme="minorHAnsi"/>
                <w:sz w:val="20"/>
                <w:szCs w:val="20"/>
              </w:rPr>
              <w:t>K-2513</w:t>
            </w:r>
          </w:p>
          <w:p w:rsidR="00A24B6F" w:rsidRPr="00961612" w:rsidRDefault="00A24B6F" w:rsidP="00692F23">
            <w:pPr>
              <w:spacing w:line="240" w:lineRule="auto"/>
              <w:rPr>
                <w:rFonts w:asciiTheme="minorHAnsi" w:hAnsiTheme="minorHAnsi"/>
                <w:sz w:val="20"/>
                <w:szCs w:val="20"/>
              </w:rPr>
            </w:pPr>
            <w:r w:rsidRPr="00961612">
              <w:rPr>
                <w:rFonts w:asciiTheme="minorHAnsi" w:hAnsiTheme="minorHAnsi"/>
                <w:sz w:val="20"/>
                <w:szCs w:val="20"/>
              </w:rPr>
              <w:t>Hach™ Pocket Colorimeter™ II</w:t>
            </w:r>
          </w:p>
        </w:tc>
        <w:tc>
          <w:tcPr>
            <w:tcW w:w="2880" w:type="dxa"/>
            <w:hideMark/>
          </w:tcPr>
          <w:p w:rsidR="00692F23" w:rsidRPr="00961612" w:rsidRDefault="00D4186F" w:rsidP="00692F23">
            <w:pPr>
              <w:spacing w:line="240" w:lineRule="auto"/>
              <w:rPr>
                <w:rFonts w:asciiTheme="minorHAnsi" w:hAnsiTheme="minorHAnsi"/>
                <w:sz w:val="20"/>
                <w:szCs w:val="20"/>
              </w:rPr>
            </w:pPr>
            <w:r w:rsidRPr="00D4186F">
              <w:rPr>
                <w:rFonts w:asciiTheme="minorHAnsi" w:hAnsiTheme="minorHAnsi"/>
                <w:sz w:val="20"/>
                <w:szCs w:val="20"/>
              </w:rPr>
              <w:t>Hach CN-66F</w:t>
            </w:r>
          </w:p>
        </w:tc>
      </w:tr>
      <w:tr w:rsidR="00692F23" w:rsidRPr="00961612" w:rsidTr="002E0199">
        <w:trPr>
          <w:trHeight w:val="1164"/>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Conductivity</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I-1200</w:t>
            </w:r>
            <w:r w:rsidRPr="00961612">
              <w:rPr>
                <w:rFonts w:asciiTheme="minorHAnsi" w:hAnsiTheme="minorHAnsi"/>
                <w:sz w:val="20"/>
                <w:szCs w:val="20"/>
              </w:rPr>
              <w:b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Salinity</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300"/>
          <w:jc w:val="center"/>
        </w:trPr>
        <w:tc>
          <w:tcPr>
            <w:tcW w:w="2056" w:type="dxa"/>
            <w:noWrap/>
            <w:hideMark/>
          </w:tcPr>
          <w:p w:rsidR="00716202" w:rsidRDefault="00716202" w:rsidP="00716202">
            <w:pPr>
              <w:spacing w:line="240" w:lineRule="auto"/>
              <w:rPr>
                <w:rFonts w:asciiTheme="minorHAnsi" w:hAnsiTheme="minorHAnsi"/>
                <w:sz w:val="20"/>
                <w:szCs w:val="20"/>
              </w:rPr>
            </w:pPr>
            <w:r>
              <w:rPr>
                <w:rFonts w:asciiTheme="minorHAnsi" w:hAnsiTheme="minorHAnsi"/>
                <w:sz w:val="20"/>
                <w:szCs w:val="20"/>
              </w:rPr>
              <w:t>Indicator Bacteria:</w:t>
            </w:r>
          </w:p>
          <w:p w:rsidR="00692F23" w:rsidRPr="00961612" w:rsidRDefault="00692F23" w:rsidP="00716202">
            <w:pPr>
              <w:spacing w:line="240" w:lineRule="auto"/>
              <w:rPr>
                <w:rFonts w:asciiTheme="minorHAnsi" w:hAnsiTheme="minorHAnsi"/>
                <w:sz w:val="20"/>
                <w:szCs w:val="20"/>
              </w:rPr>
            </w:pPr>
            <w:r w:rsidRPr="00716202">
              <w:rPr>
                <w:rFonts w:asciiTheme="minorHAnsi" w:hAnsiTheme="minorHAnsi"/>
                <w:i/>
                <w:sz w:val="20"/>
                <w:szCs w:val="20"/>
              </w:rPr>
              <w:t>E.</w:t>
            </w:r>
            <w:r w:rsidR="00716202" w:rsidRPr="00716202">
              <w:rPr>
                <w:rFonts w:asciiTheme="minorHAnsi" w:hAnsiTheme="minorHAnsi"/>
                <w:i/>
                <w:sz w:val="20"/>
                <w:szCs w:val="20"/>
              </w:rPr>
              <w:t xml:space="preserve"> c</w:t>
            </w:r>
            <w:r w:rsidRPr="00716202">
              <w:rPr>
                <w:rFonts w:asciiTheme="minorHAnsi" w:hAnsiTheme="minorHAnsi"/>
                <w:i/>
                <w:sz w:val="20"/>
                <w:szCs w:val="20"/>
              </w:rPr>
              <w:t>oli</w:t>
            </w:r>
            <w:r w:rsidR="00716202">
              <w:rPr>
                <w:rFonts w:asciiTheme="minorHAnsi" w:hAnsiTheme="minorHAnsi"/>
                <w:sz w:val="20"/>
                <w:szCs w:val="20"/>
              </w:rPr>
              <w:t xml:space="preserve"> (freshwater) or </w:t>
            </w:r>
            <w:r w:rsidRPr="00961612">
              <w:rPr>
                <w:rFonts w:asciiTheme="minorHAnsi" w:hAnsiTheme="minorHAnsi"/>
                <w:sz w:val="20"/>
                <w:szCs w:val="20"/>
              </w:rPr>
              <w:t>Enterococcus</w:t>
            </w:r>
            <w:r w:rsidR="00716202">
              <w:rPr>
                <w:rFonts w:asciiTheme="minorHAnsi" w:hAnsiTheme="minorHAnsi"/>
                <w:sz w:val="20"/>
                <w:szCs w:val="20"/>
              </w:rPr>
              <w:t xml:space="preserve"> (saline water)</w:t>
            </w:r>
          </w:p>
        </w:tc>
        <w:tc>
          <w:tcPr>
            <w:tcW w:w="4013"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300"/>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Pollutants of Concern</w:t>
            </w:r>
            <w:r w:rsidR="00961612" w:rsidRPr="00961612">
              <w:rPr>
                <w:rFonts w:asciiTheme="minorHAnsi" w:hAnsiTheme="minorHAnsi"/>
                <w:sz w:val="20"/>
                <w:szCs w:val="20"/>
                <w:vertAlign w:val="superscript"/>
              </w:rPr>
              <w:t>1</w:t>
            </w:r>
          </w:p>
        </w:tc>
        <w:tc>
          <w:tcPr>
            <w:tcW w:w="4013"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bl>
    <w:p w:rsidR="002A6E95" w:rsidRPr="00961612" w:rsidRDefault="00961612" w:rsidP="00961612">
      <w:pPr>
        <w:spacing w:before="120" w:line="240" w:lineRule="atLeast"/>
        <w:rPr>
          <w:rFonts w:asciiTheme="minorHAnsi" w:hAnsiTheme="minorHAnsi"/>
          <w:sz w:val="20"/>
          <w:szCs w:val="20"/>
        </w:rPr>
      </w:pPr>
      <w:r w:rsidRPr="00961612">
        <w:rPr>
          <w:rFonts w:asciiTheme="minorHAnsi" w:hAnsiTheme="minorHAnsi"/>
          <w:sz w:val="20"/>
          <w:szCs w:val="20"/>
          <w:vertAlign w:val="superscript"/>
        </w:rPr>
        <w:t>1</w:t>
      </w:r>
      <w:r>
        <w:rPr>
          <w:rFonts w:asciiTheme="minorHAnsi" w:hAnsiTheme="minorHAnsi"/>
          <w:sz w:val="20"/>
          <w:szCs w:val="20"/>
        </w:rPr>
        <w:t xml:space="preserve"> </w:t>
      </w:r>
      <w:r w:rsidRPr="00961612">
        <w:rPr>
          <w:rFonts w:asciiTheme="minorHAnsi" w:hAnsiTheme="minorHAnsi"/>
          <w:sz w:val="20"/>
          <w:szCs w:val="20"/>
        </w:rPr>
        <w:t>Where the discharge is directly into a water quality limited water or a water subject to an approved TMDL</w:t>
      </w:r>
      <w:r>
        <w:rPr>
          <w:rFonts w:asciiTheme="minorHAnsi" w:hAnsiTheme="minorHAnsi"/>
          <w:sz w:val="20"/>
          <w:szCs w:val="20"/>
        </w:rPr>
        <w:t>,</w:t>
      </w:r>
      <w:r w:rsidRPr="00961612">
        <w:rPr>
          <w:rFonts w:asciiTheme="minorHAnsi" w:hAnsiTheme="minorHAnsi"/>
          <w:sz w:val="20"/>
          <w:szCs w:val="20"/>
        </w:rPr>
        <w:t xml:space="preserve"> the sample </w:t>
      </w:r>
      <w:r>
        <w:rPr>
          <w:rFonts w:asciiTheme="minorHAnsi" w:hAnsiTheme="minorHAnsi"/>
          <w:sz w:val="20"/>
          <w:szCs w:val="20"/>
        </w:rPr>
        <w:t>must be</w:t>
      </w:r>
      <w:r w:rsidRPr="00961612">
        <w:rPr>
          <w:rFonts w:asciiTheme="minorHAnsi" w:hAnsiTheme="minorHAnsi"/>
          <w:sz w:val="20"/>
          <w:szCs w:val="20"/>
        </w:rPr>
        <w:t xml:space="preserve"> analyzed for the pollutant(s) of concern identified as the cause of the</w:t>
      </w:r>
      <w:r>
        <w:rPr>
          <w:rFonts w:asciiTheme="minorHAnsi" w:hAnsiTheme="minorHAnsi"/>
          <w:sz w:val="20"/>
          <w:szCs w:val="20"/>
        </w:rPr>
        <w:t xml:space="preserve"> water quality impairment.</w:t>
      </w:r>
    </w:p>
    <w:p w:rsidR="00030D14" w:rsidRDefault="00030D14" w:rsidP="004B03B4"/>
    <w:p w:rsidR="00BD4842" w:rsidRDefault="002E0199" w:rsidP="004B03B4">
      <w:r>
        <w:t xml:space="preserve">Testing for indicator bacteria and any pollutants of concern must be conducted using analytical methods and procedures found in 40 CFR </w:t>
      </w:r>
      <w:r w:rsidRPr="00E428CB">
        <w:t>§</w:t>
      </w:r>
      <w:r>
        <w:t xml:space="preserve"> 136.</w:t>
      </w:r>
      <w:r>
        <w:rPr>
          <w:rStyle w:val="FootnoteReference"/>
        </w:rPr>
        <w:footnoteReference w:id="4"/>
      </w:r>
      <w:r>
        <w:t xml:space="preserve"> Samples for laboratory analysis must also be stored and preserved in accordance with procedures found in 40 CFR </w:t>
      </w:r>
      <w:r w:rsidRPr="00E428CB">
        <w:t>§</w:t>
      </w:r>
      <w:r>
        <w:t xml:space="preserve"> 136.  </w:t>
      </w:r>
      <w:r w:rsidRPr="002E0199">
        <w:rPr>
          <w:b/>
        </w:rPr>
        <w:t xml:space="preserve">Table </w:t>
      </w:r>
      <w:r w:rsidR="009D632F">
        <w:rPr>
          <w:b/>
        </w:rPr>
        <w:t>7</w:t>
      </w:r>
      <w:r w:rsidRPr="002E0199">
        <w:rPr>
          <w:b/>
        </w:rPr>
        <w:t>-3</w:t>
      </w:r>
      <w:r>
        <w:t xml:space="preserve"> lists </w:t>
      </w:r>
      <w:r w:rsidR="00146CF9">
        <w:t xml:space="preserve">analytical methods, detection limits, </w:t>
      </w:r>
      <w:r>
        <w:t>hold times</w:t>
      </w:r>
      <w:r w:rsidR="00146CF9">
        <w:t>,</w:t>
      </w:r>
      <w:r>
        <w:t xml:space="preserve"> and preservatives for </w:t>
      </w:r>
      <w:r w:rsidR="00146CF9">
        <w:t xml:space="preserve">laboratory analysis of </w:t>
      </w:r>
      <w:r>
        <w:t xml:space="preserve">dry weather sampling parameters. </w:t>
      </w:r>
    </w:p>
    <w:p w:rsidR="0057294F" w:rsidRDefault="0057294F" w:rsidP="004B03B4"/>
    <w:p w:rsidR="0057294F" w:rsidRDefault="0057294F" w:rsidP="004B03B4"/>
    <w:p w:rsidR="0057294F" w:rsidRDefault="0057294F" w:rsidP="004B03B4"/>
    <w:p w:rsidR="0057294F" w:rsidRDefault="0057294F" w:rsidP="0057294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lastRenderedPageBreak/>
        <w:t>Instructions</w:t>
      </w:r>
      <w:r w:rsidRPr="006D4B9F">
        <w:rPr>
          <w:rFonts w:asciiTheme="minorHAnsi" w:hAnsiTheme="minorHAnsi"/>
          <w:i/>
          <w:color w:val="7030A0"/>
          <w:szCs w:val="22"/>
        </w:rPr>
        <w:t xml:space="preserve">: </w:t>
      </w:r>
      <w:r>
        <w:rPr>
          <w:rFonts w:asciiTheme="minorHAnsi" w:hAnsiTheme="minorHAnsi"/>
          <w:i/>
          <w:color w:val="7030A0"/>
          <w:szCs w:val="22"/>
        </w:rPr>
        <w:t>Include in the following table the appropriate highlighted indicator bacteria parameter(s) – E. coli for freshwater and Enterococcus for saltwater – and applicable pollutants of concern for outfalls that discharge directly into impaired waters or waters subject to an approved TMDL.</w:t>
      </w:r>
    </w:p>
    <w:p w:rsidR="00D4186F" w:rsidRDefault="00D4186F">
      <w:pPr>
        <w:spacing w:line="240" w:lineRule="auto"/>
        <w:rPr>
          <w:rFonts w:ascii="Open Sans" w:hAnsi="Open Sans"/>
          <w:b/>
          <w:sz w:val="20"/>
          <w:szCs w:val="20"/>
        </w:rPr>
      </w:pPr>
      <w:bookmarkStart w:id="69" w:name="_Toc461043254"/>
    </w:p>
    <w:p w:rsidR="00997D59" w:rsidRDefault="00997D59" w:rsidP="007409AC">
      <w:pPr>
        <w:pStyle w:val="Title"/>
      </w:pPr>
      <w:r>
        <w:t xml:space="preserve">Table </w:t>
      </w:r>
      <w:r w:rsidR="007579F1">
        <w:fldChar w:fldCharType="begin"/>
      </w:r>
      <w:r w:rsidR="007579F1">
        <w:instrText xml:space="preserve"> STYLEREF 1 \s </w:instrText>
      </w:r>
      <w:r w:rsidR="007579F1">
        <w:fldChar w:fldCharType="separate"/>
      </w:r>
      <w:r w:rsidR="008428BC">
        <w:rPr>
          <w:noProof/>
        </w:rPr>
        <w:t>7</w:t>
      </w:r>
      <w:r w:rsidR="007579F1">
        <w:rPr>
          <w:noProof/>
        </w:rPr>
        <w:fldChar w:fldCharType="end"/>
      </w:r>
      <w:r w:rsidR="009B220D">
        <w:noBreakHyphen/>
      </w:r>
      <w:r w:rsidR="007579F1">
        <w:fldChar w:fldCharType="begin"/>
      </w:r>
      <w:r w:rsidR="007579F1">
        <w:instrText xml:space="preserve"> SEQ Table \* ARABIC \s 1 </w:instrText>
      </w:r>
      <w:r w:rsidR="007579F1">
        <w:fldChar w:fldCharType="separate"/>
      </w:r>
      <w:r w:rsidR="008428BC">
        <w:rPr>
          <w:noProof/>
        </w:rPr>
        <w:t>3</w:t>
      </w:r>
      <w:r w:rsidR="007579F1">
        <w:rPr>
          <w:noProof/>
        </w:rPr>
        <w:fldChar w:fldCharType="end"/>
      </w:r>
      <w:r>
        <w:t xml:space="preserve">. </w:t>
      </w:r>
      <w:r w:rsidR="002E0199">
        <w:t xml:space="preserve">Required </w:t>
      </w:r>
      <w:r w:rsidR="00146CF9">
        <w:t xml:space="preserve">Analytical Methods, Detection Limits, </w:t>
      </w:r>
      <w:r w:rsidR="002E0199">
        <w:t>H</w:t>
      </w:r>
      <w:r>
        <w:t xml:space="preserve">old </w:t>
      </w:r>
      <w:r w:rsidR="002E0199">
        <w:t>T</w:t>
      </w:r>
      <w:r>
        <w:t>imes</w:t>
      </w:r>
      <w:r w:rsidR="00146CF9">
        <w:t>,</w:t>
      </w:r>
      <w:r>
        <w:t xml:space="preserve"> and </w:t>
      </w:r>
      <w:r w:rsidR="002E0199">
        <w:t>P</w:t>
      </w:r>
      <w:r>
        <w:t>reservatives</w:t>
      </w:r>
      <w:bookmarkEnd w:id="69"/>
    </w:p>
    <w:tbl>
      <w:tblPr>
        <w:tblW w:w="989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73"/>
        <w:gridCol w:w="2430"/>
        <w:gridCol w:w="1980"/>
        <w:gridCol w:w="1500"/>
        <w:gridCol w:w="1710"/>
      </w:tblGrid>
      <w:tr w:rsidR="00146CF9" w:rsidRPr="00146CF9" w:rsidTr="004D745B">
        <w:trPr>
          <w:trHeight w:val="580"/>
          <w:tblHeader/>
          <w:jc w:val="center"/>
        </w:trPr>
        <w:tc>
          <w:tcPr>
            <w:tcW w:w="2273" w:type="dxa"/>
            <w:shd w:val="clear" w:color="000000" w:fill="D9D9D9"/>
            <w:noWrap/>
            <w:vAlign w:val="center"/>
            <w:hideMark/>
          </w:tcPr>
          <w:p w:rsidR="00146CF9" w:rsidRPr="00146CF9" w:rsidRDefault="00146CF9" w:rsidP="00410941">
            <w:pPr>
              <w:spacing w:line="240" w:lineRule="auto"/>
              <w:jc w:val="center"/>
              <w:rPr>
                <w:rFonts w:ascii="Calibri" w:hAnsi="Calibri"/>
                <w:b/>
                <w:bCs/>
                <w:color w:val="000000"/>
                <w:sz w:val="20"/>
                <w:szCs w:val="20"/>
              </w:rPr>
            </w:pPr>
            <w:r w:rsidRPr="00146CF9">
              <w:rPr>
                <w:rFonts w:ascii="Calibri" w:hAnsi="Calibri"/>
                <w:b/>
                <w:bCs/>
                <w:color w:val="000000"/>
                <w:sz w:val="20"/>
                <w:szCs w:val="20"/>
              </w:rPr>
              <w:t>Analyte</w:t>
            </w:r>
            <w:r w:rsidR="00410941">
              <w:rPr>
                <w:rFonts w:ascii="Calibri" w:hAnsi="Calibri"/>
                <w:b/>
                <w:bCs/>
                <w:color w:val="000000"/>
                <w:sz w:val="20"/>
                <w:szCs w:val="20"/>
              </w:rPr>
              <w:t xml:space="preserve"> or Parameter</w:t>
            </w:r>
          </w:p>
        </w:tc>
        <w:tc>
          <w:tcPr>
            <w:tcW w:w="2430" w:type="dxa"/>
            <w:shd w:val="clear" w:color="000000" w:fill="D9D9D9"/>
            <w:vAlign w:val="center"/>
          </w:tcPr>
          <w:p w:rsidR="00146CF9" w:rsidRPr="00146CF9" w:rsidRDefault="00146CF9" w:rsidP="00146CF9">
            <w:pPr>
              <w:spacing w:line="240" w:lineRule="auto"/>
              <w:jc w:val="center"/>
              <w:rPr>
                <w:rFonts w:ascii="Calibri" w:hAnsi="Calibri"/>
                <w:b/>
                <w:bCs/>
                <w:color w:val="000000"/>
                <w:sz w:val="20"/>
                <w:szCs w:val="20"/>
              </w:rPr>
            </w:pPr>
            <w:r>
              <w:rPr>
                <w:rFonts w:ascii="Calibri" w:hAnsi="Calibri"/>
                <w:b/>
                <w:bCs/>
                <w:color w:val="000000"/>
                <w:sz w:val="20"/>
                <w:szCs w:val="20"/>
              </w:rPr>
              <w:t>Analytical Method</w:t>
            </w:r>
          </w:p>
        </w:tc>
        <w:tc>
          <w:tcPr>
            <w:tcW w:w="1980" w:type="dxa"/>
            <w:shd w:val="clear" w:color="000000" w:fill="D9D9D9"/>
            <w:vAlign w:val="center"/>
          </w:tcPr>
          <w:p w:rsidR="00146CF9" w:rsidRPr="00146CF9" w:rsidRDefault="00A23FA1" w:rsidP="00146CF9">
            <w:pPr>
              <w:spacing w:line="240" w:lineRule="auto"/>
              <w:jc w:val="center"/>
              <w:rPr>
                <w:rFonts w:ascii="Calibri" w:hAnsi="Calibri"/>
                <w:b/>
                <w:bCs/>
                <w:color w:val="000000"/>
                <w:sz w:val="20"/>
                <w:szCs w:val="20"/>
              </w:rPr>
            </w:pPr>
            <w:r>
              <w:rPr>
                <w:rFonts w:ascii="Calibri" w:hAnsi="Calibri"/>
                <w:b/>
                <w:bCs/>
                <w:color w:val="000000"/>
                <w:sz w:val="20"/>
                <w:szCs w:val="20"/>
              </w:rPr>
              <w:t>Detection Limit</w:t>
            </w:r>
          </w:p>
        </w:tc>
        <w:tc>
          <w:tcPr>
            <w:tcW w:w="1500" w:type="dxa"/>
            <w:shd w:val="clear" w:color="000000" w:fill="D9D9D9"/>
            <w:noWrap/>
            <w:vAlign w:val="center"/>
            <w:hideMark/>
          </w:tcPr>
          <w:p w:rsidR="00146CF9" w:rsidRPr="00146CF9" w:rsidRDefault="00845148" w:rsidP="00146CF9">
            <w:pPr>
              <w:spacing w:line="240" w:lineRule="auto"/>
              <w:jc w:val="center"/>
              <w:rPr>
                <w:rFonts w:ascii="Calibri" w:hAnsi="Calibri"/>
                <w:b/>
                <w:bCs/>
                <w:color w:val="000000"/>
                <w:sz w:val="20"/>
                <w:szCs w:val="20"/>
              </w:rPr>
            </w:pPr>
            <w:r>
              <w:rPr>
                <w:rFonts w:ascii="Calibri" w:hAnsi="Calibri"/>
                <w:b/>
                <w:bCs/>
                <w:color w:val="000000"/>
                <w:sz w:val="20"/>
                <w:szCs w:val="20"/>
              </w:rPr>
              <w:t xml:space="preserve">Max. </w:t>
            </w:r>
            <w:r w:rsidR="00146CF9" w:rsidRPr="00146CF9">
              <w:rPr>
                <w:rFonts w:ascii="Calibri" w:hAnsi="Calibri"/>
                <w:b/>
                <w:bCs/>
                <w:color w:val="000000"/>
                <w:sz w:val="20"/>
                <w:szCs w:val="20"/>
              </w:rPr>
              <w:t>Hold Time</w:t>
            </w:r>
          </w:p>
        </w:tc>
        <w:tc>
          <w:tcPr>
            <w:tcW w:w="1710" w:type="dxa"/>
            <w:shd w:val="clear" w:color="000000" w:fill="D9D9D9"/>
            <w:noWrap/>
            <w:vAlign w:val="center"/>
            <w:hideMark/>
          </w:tcPr>
          <w:p w:rsidR="00146CF9" w:rsidRPr="00146CF9" w:rsidRDefault="00146CF9" w:rsidP="00146CF9">
            <w:pPr>
              <w:spacing w:line="240" w:lineRule="auto"/>
              <w:jc w:val="center"/>
              <w:rPr>
                <w:rFonts w:ascii="Calibri" w:hAnsi="Calibri"/>
                <w:b/>
                <w:bCs/>
                <w:color w:val="000000"/>
                <w:sz w:val="20"/>
                <w:szCs w:val="20"/>
              </w:rPr>
            </w:pPr>
            <w:r w:rsidRPr="00146CF9">
              <w:rPr>
                <w:rFonts w:ascii="Calibri" w:hAnsi="Calibri"/>
                <w:b/>
                <w:bCs/>
                <w:color w:val="000000"/>
                <w:sz w:val="20"/>
                <w:szCs w:val="20"/>
              </w:rPr>
              <w:t>Preservative</w:t>
            </w:r>
          </w:p>
        </w:tc>
      </w:tr>
      <w:tr w:rsidR="00146CF9" w:rsidRPr="00146CF9" w:rsidTr="004D745B">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Ammonia</w:t>
            </w:r>
          </w:p>
        </w:tc>
        <w:tc>
          <w:tcPr>
            <w:tcW w:w="2430" w:type="dxa"/>
          </w:tcPr>
          <w:p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EPA</w:t>
            </w:r>
            <w:r>
              <w:rPr>
                <w:rFonts w:ascii="Calibri" w:hAnsi="Calibri"/>
                <w:color w:val="000000"/>
                <w:sz w:val="20"/>
                <w:szCs w:val="20"/>
              </w:rPr>
              <w:t xml:space="preserve">: 350.2, </w:t>
            </w:r>
            <w:r w:rsidRPr="009B746C">
              <w:rPr>
                <w:rFonts w:ascii="Calibri" w:hAnsi="Calibri"/>
                <w:b/>
                <w:color w:val="000000"/>
                <w:sz w:val="20"/>
                <w:szCs w:val="20"/>
              </w:rPr>
              <w:t>SM</w:t>
            </w:r>
            <w:r>
              <w:rPr>
                <w:rFonts w:ascii="Calibri" w:hAnsi="Calibri"/>
                <w:color w:val="000000"/>
                <w:sz w:val="20"/>
                <w:szCs w:val="20"/>
              </w:rPr>
              <w:t>: 4500-NH3C</w:t>
            </w:r>
          </w:p>
        </w:tc>
        <w:tc>
          <w:tcPr>
            <w:tcW w:w="1980" w:type="dxa"/>
          </w:tcPr>
          <w:p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w:t>
            </w:r>
            <w:r w:rsidR="00A23FA1">
              <w:rPr>
                <w:rFonts w:ascii="Calibri" w:hAnsi="Calibri"/>
                <w:color w:val="000000"/>
                <w:sz w:val="20"/>
                <w:szCs w:val="20"/>
              </w:rPr>
              <w:t>0</w:t>
            </w:r>
            <w:r>
              <w:rPr>
                <w:rFonts w:ascii="Calibri" w:hAnsi="Calibri"/>
                <w:color w:val="000000"/>
                <w:sz w:val="20"/>
                <w:szCs w:val="20"/>
              </w:rPr>
              <w:t>5 mg/L</w:t>
            </w:r>
          </w:p>
        </w:tc>
        <w:tc>
          <w:tcPr>
            <w:tcW w:w="1500" w:type="dxa"/>
            <w:shd w:val="clear" w:color="auto" w:fill="auto"/>
            <w:hideMark/>
          </w:tcPr>
          <w:p w:rsidR="00845148"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 No preservative required if analyzed immediately</w:t>
            </w:r>
          </w:p>
        </w:tc>
      </w:tr>
      <w:tr w:rsidR="00146CF9" w:rsidRPr="00146CF9" w:rsidTr="004D745B">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Surfactants</w:t>
            </w:r>
          </w:p>
        </w:tc>
        <w:tc>
          <w:tcPr>
            <w:tcW w:w="2430" w:type="dxa"/>
          </w:tcPr>
          <w:p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5540-C</w:t>
            </w:r>
          </w:p>
        </w:tc>
        <w:tc>
          <w:tcPr>
            <w:tcW w:w="1980" w:type="dxa"/>
          </w:tcPr>
          <w:p w:rsidR="00146CF9" w:rsidRPr="00146CF9" w:rsidRDefault="00A23FA1" w:rsidP="00A23FA1">
            <w:pPr>
              <w:spacing w:line="240" w:lineRule="auto"/>
              <w:rPr>
                <w:rFonts w:ascii="Calibri" w:hAnsi="Calibri"/>
                <w:color w:val="000000"/>
                <w:sz w:val="20"/>
                <w:szCs w:val="20"/>
              </w:rPr>
            </w:pPr>
            <w:r>
              <w:rPr>
                <w:rFonts w:ascii="Calibri" w:hAnsi="Calibri"/>
                <w:color w:val="000000"/>
                <w:sz w:val="20"/>
                <w:szCs w:val="20"/>
              </w:rPr>
              <w:t>0.01</w:t>
            </w:r>
            <w:r w:rsidR="00146CF9">
              <w:rPr>
                <w:rFonts w:ascii="Calibri" w:hAnsi="Calibri"/>
                <w:color w:val="000000"/>
                <w:sz w:val="20"/>
                <w:szCs w:val="20"/>
              </w:rPr>
              <w:t xml:space="preserve"> mg/L</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48 hours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4D745B">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Chlorine</w:t>
            </w:r>
          </w:p>
        </w:tc>
        <w:tc>
          <w:tcPr>
            <w:tcW w:w="2430" w:type="dxa"/>
          </w:tcPr>
          <w:p w:rsidR="00146CF9" w:rsidRPr="00146CF9" w:rsidRDefault="00A537CE"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4500-Cl G</w:t>
            </w:r>
          </w:p>
        </w:tc>
        <w:tc>
          <w:tcPr>
            <w:tcW w:w="1980" w:type="dxa"/>
          </w:tcPr>
          <w:p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0.02 mg/L</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Analyze within 15 minutes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rsidTr="004D745B">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Temperature</w:t>
            </w:r>
          </w:p>
        </w:tc>
        <w:tc>
          <w:tcPr>
            <w:tcW w:w="2430" w:type="dxa"/>
          </w:tcPr>
          <w:p w:rsidR="00146CF9" w:rsidRPr="00146CF9" w:rsidRDefault="005F5681"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2550B</w:t>
            </w:r>
          </w:p>
        </w:tc>
        <w:tc>
          <w:tcPr>
            <w:tcW w:w="1980" w:type="dxa"/>
          </w:tcPr>
          <w:p w:rsidR="00214E43" w:rsidRPr="00146CF9" w:rsidRDefault="00A23FA1" w:rsidP="00214E43">
            <w:pPr>
              <w:spacing w:line="240" w:lineRule="auto"/>
              <w:rPr>
                <w:rFonts w:ascii="Calibri" w:hAnsi="Calibri"/>
                <w:color w:val="000000"/>
                <w:sz w:val="20"/>
                <w:szCs w:val="20"/>
              </w:rPr>
            </w:pPr>
            <w:r>
              <w:rPr>
                <w:rFonts w:ascii="Calibri" w:hAnsi="Calibri"/>
                <w:i/>
                <w:color w:val="000000"/>
                <w:sz w:val="20"/>
                <w:szCs w:val="20"/>
              </w:rPr>
              <w:t>NA</w:t>
            </w:r>
          </w:p>
        </w:tc>
        <w:tc>
          <w:tcPr>
            <w:tcW w:w="150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Immediate</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rsidTr="004D745B">
        <w:trPr>
          <w:trHeight w:val="300"/>
          <w:jc w:val="center"/>
        </w:trPr>
        <w:tc>
          <w:tcPr>
            <w:tcW w:w="2273" w:type="dxa"/>
            <w:shd w:val="clear" w:color="auto" w:fill="auto"/>
            <w:noWrap/>
            <w:hideMark/>
          </w:tcPr>
          <w:p w:rsidR="00146CF9" w:rsidRPr="00146CF9" w:rsidRDefault="00A537CE" w:rsidP="00A537CE">
            <w:pPr>
              <w:spacing w:line="240" w:lineRule="auto"/>
              <w:rPr>
                <w:rFonts w:ascii="Calibri" w:hAnsi="Calibri"/>
                <w:color w:val="000000"/>
                <w:sz w:val="20"/>
                <w:szCs w:val="20"/>
              </w:rPr>
            </w:pPr>
            <w:r>
              <w:rPr>
                <w:rFonts w:ascii="Calibri" w:hAnsi="Calibri"/>
                <w:color w:val="000000"/>
                <w:sz w:val="20"/>
                <w:szCs w:val="20"/>
              </w:rPr>
              <w:t xml:space="preserve">Specific </w:t>
            </w:r>
            <w:r w:rsidR="00146CF9" w:rsidRPr="00146CF9">
              <w:rPr>
                <w:rFonts w:ascii="Calibri" w:hAnsi="Calibri"/>
                <w:color w:val="000000"/>
                <w:sz w:val="20"/>
                <w:szCs w:val="20"/>
              </w:rPr>
              <w:t>Conduct</w:t>
            </w:r>
            <w:r>
              <w:rPr>
                <w:rFonts w:ascii="Calibri" w:hAnsi="Calibri"/>
                <w:color w:val="000000"/>
                <w:sz w:val="20"/>
                <w:szCs w:val="20"/>
              </w:rPr>
              <w:t>ance</w:t>
            </w:r>
          </w:p>
        </w:tc>
        <w:tc>
          <w:tcPr>
            <w:tcW w:w="2430" w:type="dxa"/>
          </w:tcPr>
          <w:p w:rsidR="00146CF9" w:rsidRPr="00146CF9" w:rsidRDefault="005F5681" w:rsidP="00214E43">
            <w:pPr>
              <w:spacing w:line="240" w:lineRule="auto"/>
              <w:rPr>
                <w:rFonts w:ascii="Calibri" w:hAnsi="Calibri"/>
                <w:color w:val="000000"/>
                <w:sz w:val="20"/>
                <w:szCs w:val="20"/>
              </w:rPr>
            </w:pPr>
            <w:r w:rsidRPr="009B746C">
              <w:rPr>
                <w:rFonts w:ascii="Calibri" w:hAnsi="Calibri"/>
                <w:b/>
                <w:color w:val="000000"/>
                <w:sz w:val="20"/>
                <w:szCs w:val="20"/>
              </w:rPr>
              <w:t>EPA</w:t>
            </w:r>
            <w:r w:rsidR="00A23FA1">
              <w:rPr>
                <w:rFonts w:ascii="Calibri" w:hAnsi="Calibri"/>
                <w:color w:val="000000"/>
                <w:sz w:val="20"/>
                <w:szCs w:val="20"/>
              </w:rPr>
              <w:t>: 120.1</w:t>
            </w:r>
            <w:r>
              <w:rPr>
                <w:rFonts w:ascii="Calibri" w:hAnsi="Calibri"/>
                <w:color w:val="000000"/>
                <w:sz w:val="20"/>
                <w:szCs w:val="20"/>
              </w:rPr>
              <w:t xml:space="preserve">, </w:t>
            </w:r>
            <w:r w:rsidR="00A537CE" w:rsidRPr="009B746C">
              <w:rPr>
                <w:rFonts w:ascii="Calibri" w:hAnsi="Calibri"/>
                <w:b/>
                <w:color w:val="000000"/>
                <w:sz w:val="20"/>
                <w:szCs w:val="20"/>
              </w:rPr>
              <w:t>SM</w:t>
            </w:r>
            <w:r w:rsidR="00A537CE">
              <w:rPr>
                <w:rFonts w:ascii="Calibri" w:hAnsi="Calibri"/>
                <w:color w:val="000000"/>
                <w:sz w:val="20"/>
                <w:szCs w:val="20"/>
              </w:rPr>
              <w:t>: 2510B</w:t>
            </w:r>
          </w:p>
        </w:tc>
        <w:tc>
          <w:tcPr>
            <w:tcW w:w="1980" w:type="dxa"/>
          </w:tcPr>
          <w:p w:rsidR="00146CF9" w:rsidRPr="00146CF9" w:rsidRDefault="007F34BA" w:rsidP="007F34BA">
            <w:pPr>
              <w:spacing w:line="240" w:lineRule="auto"/>
              <w:rPr>
                <w:rFonts w:ascii="Calibri" w:hAnsi="Calibri"/>
                <w:color w:val="000000"/>
                <w:sz w:val="20"/>
                <w:szCs w:val="20"/>
              </w:rPr>
            </w:pPr>
            <w:r>
              <w:rPr>
                <w:rFonts w:ascii="Calibri" w:hAnsi="Calibri"/>
                <w:color w:val="000000"/>
                <w:sz w:val="20"/>
                <w:szCs w:val="20"/>
              </w:rPr>
              <w:t xml:space="preserve">0.2 </w:t>
            </w:r>
            <w:r w:rsidR="00845148">
              <w:rPr>
                <w:rFonts w:ascii="Calibri" w:hAnsi="Calibri"/>
                <w:color w:val="000000"/>
                <w:sz w:val="20"/>
                <w:szCs w:val="20"/>
              </w:rPr>
              <w:t>µs/cm</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4D745B">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Salinity</w:t>
            </w:r>
          </w:p>
        </w:tc>
        <w:tc>
          <w:tcPr>
            <w:tcW w:w="2430" w:type="dxa"/>
          </w:tcPr>
          <w:p w:rsidR="00146CF9" w:rsidRPr="00146CF9" w:rsidRDefault="009B746C"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2520</w:t>
            </w:r>
          </w:p>
        </w:tc>
        <w:tc>
          <w:tcPr>
            <w:tcW w:w="1980" w:type="dxa"/>
          </w:tcPr>
          <w:p w:rsidR="00146CF9" w:rsidRPr="00214E43" w:rsidRDefault="00146CF9" w:rsidP="00214E43">
            <w:pPr>
              <w:pStyle w:val="ListParagraph"/>
              <w:numPr>
                <w:ilvl w:val="0"/>
                <w:numId w:val="34"/>
              </w:numPr>
              <w:spacing w:line="240" w:lineRule="auto"/>
              <w:jc w:val="center"/>
              <w:rPr>
                <w:rFonts w:ascii="Calibri" w:hAnsi="Calibri"/>
                <w:color w:val="000000"/>
                <w:sz w:val="20"/>
                <w:szCs w:val="20"/>
              </w:rPr>
            </w:pPr>
          </w:p>
        </w:tc>
        <w:tc>
          <w:tcPr>
            <w:tcW w:w="150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w:t>
            </w:r>
          </w:p>
        </w:tc>
      </w:tr>
      <w:tr w:rsidR="00941D30" w:rsidRPr="00146CF9" w:rsidTr="004D745B">
        <w:trPr>
          <w:trHeight w:val="580"/>
          <w:jc w:val="center"/>
        </w:trPr>
        <w:tc>
          <w:tcPr>
            <w:tcW w:w="2273" w:type="dxa"/>
            <w:shd w:val="clear" w:color="auto" w:fill="auto"/>
          </w:tcPr>
          <w:p w:rsidR="00941D30" w:rsidRDefault="00941D30" w:rsidP="00B85AC6">
            <w:pPr>
              <w:spacing w:line="240" w:lineRule="auto"/>
              <w:rPr>
                <w:rFonts w:ascii="Calibri" w:hAnsi="Calibri"/>
                <w:sz w:val="20"/>
                <w:szCs w:val="20"/>
              </w:rPr>
            </w:pPr>
            <w:r>
              <w:rPr>
                <w:rFonts w:ascii="Calibri" w:hAnsi="Calibri"/>
                <w:sz w:val="20"/>
                <w:szCs w:val="20"/>
              </w:rPr>
              <w:t xml:space="preserve">Indicator </w:t>
            </w:r>
            <w:r w:rsidRPr="00146CF9">
              <w:rPr>
                <w:rFonts w:ascii="Calibri" w:hAnsi="Calibri"/>
                <w:sz w:val="20"/>
                <w:szCs w:val="20"/>
              </w:rPr>
              <w:t>Bacteria</w:t>
            </w:r>
            <w:r>
              <w:rPr>
                <w:rFonts w:ascii="Calibri" w:hAnsi="Calibri"/>
                <w:sz w:val="20"/>
                <w:szCs w:val="20"/>
              </w:rPr>
              <w:t>:</w:t>
            </w:r>
          </w:p>
          <w:p w:rsidR="00941D30" w:rsidRPr="002B7500" w:rsidRDefault="00941D30" w:rsidP="00B85AC6">
            <w:pPr>
              <w:spacing w:line="240" w:lineRule="auto"/>
              <w:ind w:left="233"/>
              <w:rPr>
                <w:rFonts w:ascii="Calibri" w:hAnsi="Calibri"/>
                <w:i/>
                <w:iCs/>
                <w:sz w:val="20"/>
                <w:szCs w:val="20"/>
                <w:highlight w:val="yellow"/>
              </w:rPr>
            </w:pPr>
            <w:r w:rsidRPr="002B7500">
              <w:rPr>
                <w:rFonts w:ascii="Calibri" w:hAnsi="Calibri"/>
                <w:i/>
                <w:iCs/>
                <w:sz w:val="20"/>
                <w:szCs w:val="20"/>
                <w:highlight w:val="yellow"/>
              </w:rPr>
              <w:t>E.coli</w:t>
            </w:r>
            <w:r w:rsidR="002B7500" w:rsidRPr="002B7500">
              <w:rPr>
                <w:rFonts w:ascii="Calibri" w:hAnsi="Calibri"/>
                <w:i/>
                <w:iCs/>
                <w:sz w:val="20"/>
                <w:szCs w:val="20"/>
                <w:highlight w:val="yellow"/>
              </w:rPr>
              <w:t xml:space="preserve"> (freshwater)</w:t>
            </w:r>
          </w:p>
          <w:p w:rsidR="00941D30" w:rsidRPr="002B7500" w:rsidRDefault="00941D30" w:rsidP="00B85AC6">
            <w:pPr>
              <w:spacing w:line="240" w:lineRule="auto"/>
              <w:ind w:left="233"/>
              <w:rPr>
                <w:rFonts w:ascii="Calibri" w:hAnsi="Calibri"/>
                <w:i/>
                <w:sz w:val="20"/>
                <w:szCs w:val="20"/>
              </w:rPr>
            </w:pPr>
            <w:r w:rsidRPr="002B7500">
              <w:rPr>
                <w:rFonts w:ascii="Calibri" w:hAnsi="Calibri"/>
                <w:i/>
                <w:iCs/>
                <w:sz w:val="20"/>
                <w:szCs w:val="20"/>
                <w:highlight w:val="yellow"/>
              </w:rPr>
              <w:t>Enterococcus</w:t>
            </w:r>
            <w:r w:rsidR="002B7500" w:rsidRPr="002B7500">
              <w:rPr>
                <w:rFonts w:ascii="Calibri" w:hAnsi="Calibri"/>
                <w:i/>
                <w:iCs/>
                <w:sz w:val="20"/>
                <w:szCs w:val="20"/>
                <w:highlight w:val="yellow"/>
              </w:rPr>
              <w:t xml:space="preserve"> (saltwater)</w:t>
            </w:r>
          </w:p>
        </w:tc>
        <w:tc>
          <w:tcPr>
            <w:tcW w:w="2430" w:type="dxa"/>
          </w:tcPr>
          <w:p w:rsidR="00941D30" w:rsidRPr="002B7500" w:rsidRDefault="00941D30" w:rsidP="00B85AC6">
            <w:pPr>
              <w:spacing w:line="240" w:lineRule="auto"/>
              <w:rPr>
                <w:rFonts w:ascii="Calibri" w:hAnsi="Calibri"/>
                <w:i/>
                <w:sz w:val="20"/>
                <w:szCs w:val="20"/>
                <w:highlight w:val="yellow"/>
              </w:rPr>
            </w:pPr>
            <w:r w:rsidRPr="002B7500">
              <w:rPr>
                <w:rFonts w:ascii="Calibri" w:hAnsi="Calibri"/>
                <w:i/>
                <w:sz w:val="20"/>
                <w:szCs w:val="20"/>
                <w:highlight w:val="yellow"/>
              </w:rPr>
              <w:t>E.coli</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1603</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9221B, 9221F , 9223 B</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Other</w:t>
            </w:r>
            <w:r w:rsidRPr="002B7500">
              <w:rPr>
                <w:rFonts w:ascii="Calibri" w:hAnsi="Calibri"/>
                <w:sz w:val="20"/>
                <w:szCs w:val="20"/>
                <w:highlight w:val="yellow"/>
              </w:rPr>
              <w:t>:</w:t>
            </w:r>
            <w:r w:rsidRPr="002B7500">
              <w:rPr>
                <w:rFonts w:asciiTheme="minorHAnsi" w:hAnsiTheme="minorHAnsi"/>
                <w:sz w:val="20"/>
                <w:szCs w:val="20"/>
                <w:highlight w:val="yellow"/>
              </w:rPr>
              <w:t xml:space="preserve"> </w:t>
            </w:r>
            <w:r w:rsidRPr="002B7500">
              <w:rPr>
                <w:rFonts w:asciiTheme="minorHAnsi" w:hAnsiTheme="minorHAnsi" w:cs="Arial"/>
                <w:color w:val="000000"/>
                <w:sz w:val="20"/>
                <w:szCs w:val="20"/>
                <w:highlight w:val="yellow"/>
              </w:rPr>
              <w:t>Colilert</w:t>
            </w:r>
            <w:r w:rsidRPr="002B7500">
              <w:rPr>
                <w:rFonts w:ascii="Arial" w:hAnsi="Arial" w:cs="Arial"/>
                <w:color w:val="000000"/>
                <w:sz w:val="16"/>
                <w:szCs w:val="16"/>
                <w:highlight w:val="yellow"/>
              </w:rPr>
              <w:t xml:space="preserve"> ®, </w:t>
            </w:r>
            <w:r w:rsidRPr="002B7500">
              <w:rPr>
                <w:rFonts w:asciiTheme="minorHAnsi" w:hAnsiTheme="minorHAnsi" w:cs="Arial"/>
                <w:color w:val="000000"/>
                <w:sz w:val="20"/>
                <w:szCs w:val="20"/>
                <w:highlight w:val="yellow"/>
              </w:rPr>
              <w:t>Colilert-18</w:t>
            </w:r>
            <w:r w:rsidRPr="002B7500">
              <w:rPr>
                <w:rFonts w:ascii="Arial" w:hAnsi="Arial" w:cs="Arial"/>
                <w:color w:val="000000"/>
                <w:sz w:val="16"/>
                <w:szCs w:val="16"/>
                <w:highlight w:val="yellow"/>
              </w:rPr>
              <w:t>® </w:t>
            </w:r>
          </w:p>
          <w:p w:rsidR="00941D30" w:rsidRPr="002B7500" w:rsidRDefault="00941D30" w:rsidP="00B85AC6">
            <w:pPr>
              <w:spacing w:line="240" w:lineRule="auto"/>
              <w:rPr>
                <w:rFonts w:ascii="Calibri" w:hAnsi="Calibri"/>
                <w:sz w:val="20"/>
                <w:szCs w:val="20"/>
                <w:highlight w:val="yellow"/>
              </w:rPr>
            </w:pPr>
          </w:p>
          <w:p w:rsidR="00941D30" w:rsidRPr="002B7500" w:rsidRDefault="00941D30" w:rsidP="00B85AC6">
            <w:pPr>
              <w:spacing w:line="240" w:lineRule="auto"/>
              <w:rPr>
                <w:rFonts w:ascii="Calibri" w:hAnsi="Calibri"/>
                <w:i/>
                <w:sz w:val="20"/>
                <w:szCs w:val="20"/>
                <w:highlight w:val="yellow"/>
              </w:rPr>
            </w:pPr>
            <w:r w:rsidRPr="002B7500">
              <w:rPr>
                <w:rFonts w:ascii="Calibri" w:hAnsi="Calibri"/>
                <w:i/>
                <w:sz w:val="20"/>
                <w:szCs w:val="20"/>
                <w:highlight w:val="yellow"/>
              </w:rPr>
              <w:t>Enterococcus</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1600</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9230 C</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Other</w:t>
            </w:r>
            <w:r w:rsidRPr="002B7500">
              <w:rPr>
                <w:rFonts w:ascii="Calibri" w:hAnsi="Calibri"/>
                <w:sz w:val="20"/>
                <w:szCs w:val="20"/>
                <w:highlight w:val="yellow"/>
              </w:rPr>
              <w:t>: Enterolert</w:t>
            </w:r>
            <w:r w:rsidRPr="002B7500">
              <w:rPr>
                <w:rFonts w:ascii="Arial" w:hAnsi="Arial" w:cs="Arial"/>
                <w:sz w:val="16"/>
                <w:szCs w:val="16"/>
                <w:highlight w:val="yellow"/>
              </w:rPr>
              <w:t>®</w:t>
            </w:r>
          </w:p>
        </w:tc>
        <w:tc>
          <w:tcPr>
            <w:tcW w:w="1980" w:type="dxa"/>
          </w:tcPr>
          <w:p w:rsidR="00941D30" w:rsidRPr="002B7500" w:rsidRDefault="00941D30" w:rsidP="00B85AC6">
            <w:pPr>
              <w:spacing w:line="240" w:lineRule="auto"/>
              <w:rPr>
                <w:rFonts w:ascii="Calibri" w:hAnsi="Calibri"/>
                <w:i/>
                <w:sz w:val="20"/>
                <w:szCs w:val="20"/>
                <w:highlight w:val="yellow"/>
              </w:rPr>
            </w:pPr>
            <w:r w:rsidRPr="002B7500">
              <w:rPr>
                <w:rFonts w:ascii="Calibri" w:hAnsi="Calibri"/>
                <w:i/>
                <w:sz w:val="20"/>
                <w:szCs w:val="20"/>
                <w:highlight w:val="yellow"/>
              </w:rPr>
              <w:t>E.coli</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1 cfu/100mL</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2 MPN/100mL</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Other</w:t>
            </w:r>
            <w:r w:rsidRPr="002B7500">
              <w:rPr>
                <w:rFonts w:ascii="Calibri" w:hAnsi="Calibri"/>
                <w:sz w:val="20"/>
                <w:szCs w:val="20"/>
                <w:highlight w:val="yellow"/>
              </w:rPr>
              <w:t>:</w:t>
            </w:r>
            <w:r w:rsidRPr="002B7500">
              <w:rPr>
                <w:rFonts w:asciiTheme="minorHAnsi" w:hAnsiTheme="minorHAnsi"/>
                <w:sz w:val="20"/>
                <w:szCs w:val="20"/>
                <w:highlight w:val="yellow"/>
              </w:rPr>
              <w:t xml:space="preserve"> </w:t>
            </w:r>
            <w:r w:rsidRPr="002B7500">
              <w:rPr>
                <w:rFonts w:asciiTheme="minorHAnsi" w:hAnsiTheme="minorHAnsi" w:cs="Arial"/>
                <w:color w:val="000000"/>
                <w:sz w:val="20"/>
                <w:szCs w:val="20"/>
                <w:highlight w:val="yellow"/>
              </w:rPr>
              <w:t>1 MPN/100mL</w:t>
            </w:r>
          </w:p>
          <w:p w:rsidR="00941D30" w:rsidRPr="002B7500" w:rsidRDefault="00941D30" w:rsidP="00B85AC6">
            <w:pPr>
              <w:spacing w:line="240" w:lineRule="auto"/>
              <w:rPr>
                <w:rFonts w:ascii="Calibri" w:hAnsi="Calibri"/>
                <w:sz w:val="20"/>
                <w:szCs w:val="20"/>
                <w:highlight w:val="yellow"/>
              </w:rPr>
            </w:pPr>
          </w:p>
          <w:p w:rsidR="00941D30" w:rsidRPr="002B7500" w:rsidRDefault="00941D30" w:rsidP="00B85AC6">
            <w:pPr>
              <w:spacing w:line="240" w:lineRule="auto"/>
              <w:rPr>
                <w:rFonts w:ascii="Calibri" w:hAnsi="Calibri"/>
                <w:i/>
                <w:sz w:val="20"/>
                <w:szCs w:val="20"/>
                <w:highlight w:val="yellow"/>
              </w:rPr>
            </w:pPr>
            <w:r w:rsidRPr="002B7500">
              <w:rPr>
                <w:rFonts w:ascii="Calibri" w:hAnsi="Calibri"/>
                <w:i/>
                <w:sz w:val="20"/>
                <w:szCs w:val="20"/>
                <w:highlight w:val="yellow"/>
              </w:rPr>
              <w:t>Enterococcus</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1 cfu/100mL</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xml:space="preserve">: </w:t>
            </w:r>
            <w:r w:rsidRPr="002B7500">
              <w:rPr>
                <w:rFonts w:asciiTheme="minorHAnsi" w:hAnsiTheme="minorHAnsi" w:cs="Arial"/>
                <w:color w:val="000000"/>
                <w:sz w:val="20"/>
                <w:szCs w:val="20"/>
                <w:highlight w:val="yellow"/>
              </w:rPr>
              <w:t>1 MPN/100mL</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Other</w:t>
            </w:r>
            <w:r w:rsidRPr="002B7500">
              <w:rPr>
                <w:rFonts w:ascii="Calibri" w:hAnsi="Calibri"/>
                <w:sz w:val="20"/>
                <w:szCs w:val="20"/>
                <w:highlight w:val="yellow"/>
              </w:rPr>
              <w:t xml:space="preserve">: </w:t>
            </w:r>
            <w:r w:rsidRPr="002B7500">
              <w:rPr>
                <w:rFonts w:asciiTheme="minorHAnsi" w:hAnsiTheme="minorHAnsi" w:cs="Arial"/>
                <w:color w:val="000000"/>
                <w:sz w:val="20"/>
                <w:szCs w:val="20"/>
                <w:highlight w:val="yellow"/>
              </w:rPr>
              <w:t>1 MPN/100mL</w:t>
            </w:r>
          </w:p>
        </w:tc>
        <w:tc>
          <w:tcPr>
            <w:tcW w:w="1500" w:type="dxa"/>
            <w:shd w:val="clear" w:color="auto" w:fill="auto"/>
          </w:tcPr>
          <w:p w:rsidR="00941D30" w:rsidRDefault="002B7500" w:rsidP="00B85AC6">
            <w:pPr>
              <w:spacing w:line="240" w:lineRule="auto"/>
              <w:rPr>
                <w:rFonts w:ascii="Calibri" w:hAnsi="Calibri"/>
                <w:sz w:val="20"/>
                <w:szCs w:val="20"/>
              </w:rPr>
            </w:pPr>
            <w:r>
              <w:rPr>
                <w:rFonts w:ascii="Calibri" w:hAnsi="Calibri"/>
                <w:sz w:val="20"/>
                <w:szCs w:val="20"/>
              </w:rPr>
              <w:t>6</w:t>
            </w:r>
            <w:r w:rsidR="00941D30">
              <w:rPr>
                <w:rFonts w:ascii="Calibri" w:hAnsi="Calibri"/>
                <w:sz w:val="20"/>
                <w:szCs w:val="20"/>
              </w:rPr>
              <w:t xml:space="preserve"> hours</w:t>
            </w: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p>
          <w:p w:rsidR="00941D30" w:rsidRPr="00EE0B58" w:rsidRDefault="00941D30" w:rsidP="00B85AC6">
            <w:pPr>
              <w:rPr>
                <w:rFonts w:ascii="Calibri" w:hAnsi="Calibri"/>
                <w:sz w:val="20"/>
                <w:szCs w:val="20"/>
              </w:rPr>
            </w:pPr>
            <w:r>
              <w:rPr>
                <w:rFonts w:ascii="Calibri" w:hAnsi="Calibri"/>
                <w:sz w:val="20"/>
                <w:szCs w:val="20"/>
              </w:rPr>
              <w:t xml:space="preserve"> </w:t>
            </w:r>
          </w:p>
        </w:tc>
        <w:tc>
          <w:tcPr>
            <w:tcW w:w="1710" w:type="dxa"/>
            <w:shd w:val="clear" w:color="auto" w:fill="auto"/>
          </w:tcPr>
          <w:p w:rsidR="00941D30" w:rsidRDefault="00941D30" w:rsidP="00941D30">
            <w:pPr>
              <w:spacing w:line="240" w:lineRule="auto"/>
              <w:rPr>
                <w:rFonts w:ascii="Calibri" w:hAnsi="Calibri"/>
                <w:color w:val="000000"/>
                <w:sz w:val="20"/>
                <w:szCs w:val="20"/>
                <w:vertAlign w:val="subscript"/>
              </w:rPr>
            </w:pPr>
            <w:r>
              <w:rPr>
                <w:rFonts w:ascii="Calibri" w:hAnsi="Calibri"/>
                <w:color w:val="000000"/>
                <w:sz w:val="20"/>
                <w:szCs w:val="20"/>
              </w:rPr>
              <w:t xml:space="preserve">Cool ≤6°C, </w:t>
            </w:r>
            <w:r w:rsidRPr="00845148">
              <w:rPr>
                <w:rFonts w:ascii="Calibri" w:hAnsi="Calibri"/>
                <w:color w:val="000000"/>
                <w:sz w:val="20"/>
                <w:szCs w:val="20"/>
              </w:rPr>
              <w:t>0.0008% Na</w:t>
            </w:r>
            <w:r w:rsidRPr="00845148">
              <w:rPr>
                <w:rFonts w:ascii="Calibri" w:hAnsi="Calibri"/>
                <w:color w:val="000000"/>
                <w:sz w:val="20"/>
                <w:szCs w:val="20"/>
                <w:vertAlign w:val="subscript"/>
              </w:rPr>
              <w:t>2</w:t>
            </w:r>
            <w:r w:rsidRPr="00845148">
              <w:rPr>
                <w:rFonts w:ascii="Calibri" w:hAnsi="Calibri"/>
                <w:color w:val="000000"/>
                <w:sz w:val="20"/>
                <w:szCs w:val="20"/>
              </w:rPr>
              <w:t>S</w:t>
            </w:r>
            <w:r w:rsidRPr="00845148">
              <w:rPr>
                <w:rFonts w:ascii="Calibri" w:hAnsi="Calibri"/>
                <w:color w:val="000000"/>
                <w:sz w:val="20"/>
                <w:szCs w:val="20"/>
                <w:vertAlign w:val="subscript"/>
              </w:rPr>
              <w:t>2</w:t>
            </w:r>
            <w:r w:rsidRPr="00845148">
              <w:rPr>
                <w:rFonts w:ascii="Calibri" w:hAnsi="Calibri"/>
                <w:color w:val="000000"/>
                <w:sz w:val="20"/>
                <w:szCs w:val="20"/>
              </w:rPr>
              <w:t>O</w:t>
            </w:r>
            <w:r w:rsidRPr="00845148">
              <w:rPr>
                <w:rFonts w:ascii="Calibri" w:hAnsi="Calibri"/>
                <w:color w:val="000000"/>
                <w:sz w:val="20"/>
                <w:szCs w:val="20"/>
                <w:vertAlign w:val="subscript"/>
              </w:rPr>
              <w:t>3</w:t>
            </w:r>
          </w:p>
          <w:p w:rsidR="00941D30" w:rsidRPr="00146CF9" w:rsidRDefault="00941D30" w:rsidP="00941D30">
            <w:pPr>
              <w:spacing w:line="240" w:lineRule="auto"/>
              <w:rPr>
                <w:rFonts w:ascii="Calibri" w:hAnsi="Calibri"/>
                <w:color w:val="000000"/>
                <w:sz w:val="20"/>
                <w:szCs w:val="20"/>
              </w:rPr>
            </w:pPr>
            <w:r>
              <w:rPr>
                <w:rFonts w:ascii="Calibri" w:hAnsi="Calibri"/>
                <w:color w:val="000000"/>
                <w:sz w:val="20"/>
                <w:szCs w:val="20"/>
              </w:rPr>
              <w:t>(s</w:t>
            </w:r>
            <w:r w:rsidRPr="00D4186F">
              <w:rPr>
                <w:rFonts w:ascii="Calibri" w:hAnsi="Calibri"/>
                <w:color w:val="000000"/>
                <w:sz w:val="20"/>
                <w:szCs w:val="20"/>
              </w:rPr>
              <w:t>odium</w:t>
            </w:r>
            <w:r>
              <w:rPr>
                <w:rFonts w:ascii="Calibri" w:hAnsi="Calibri"/>
                <w:color w:val="000000"/>
                <w:sz w:val="20"/>
                <w:szCs w:val="20"/>
                <w:vertAlign w:val="subscript"/>
              </w:rPr>
              <w:t xml:space="preserve"> </w:t>
            </w:r>
            <w:r>
              <w:rPr>
                <w:rFonts w:ascii="Calibri" w:hAnsi="Calibri"/>
                <w:color w:val="000000"/>
                <w:sz w:val="20"/>
                <w:szCs w:val="20"/>
              </w:rPr>
              <w:t>thiosulfate)</w:t>
            </w:r>
          </w:p>
        </w:tc>
      </w:tr>
      <w:tr w:rsidR="00941D30" w:rsidRPr="00146CF9" w:rsidTr="004D745B">
        <w:trPr>
          <w:trHeight w:val="580"/>
          <w:jc w:val="center"/>
        </w:trPr>
        <w:tc>
          <w:tcPr>
            <w:tcW w:w="2273" w:type="dxa"/>
            <w:shd w:val="clear" w:color="auto" w:fill="auto"/>
          </w:tcPr>
          <w:p w:rsidR="00941D30" w:rsidRPr="002B7500" w:rsidRDefault="00941D30" w:rsidP="00B85AC6">
            <w:pPr>
              <w:spacing w:line="240" w:lineRule="auto"/>
              <w:rPr>
                <w:rFonts w:ascii="Calibri" w:hAnsi="Calibri"/>
                <w:sz w:val="20"/>
                <w:szCs w:val="20"/>
                <w:highlight w:val="yellow"/>
              </w:rPr>
            </w:pPr>
            <w:r w:rsidRPr="002B7500">
              <w:rPr>
                <w:rFonts w:ascii="Calibri" w:hAnsi="Calibri"/>
                <w:sz w:val="20"/>
                <w:szCs w:val="20"/>
                <w:highlight w:val="yellow"/>
              </w:rPr>
              <w:t>Total Phosphorus</w:t>
            </w:r>
            <w:r w:rsidR="002B7500">
              <w:rPr>
                <w:rFonts w:ascii="Calibri" w:hAnsi="Calibri"/>
                <w:sz w:val="20"/>
                <w:szCs w:val="20"/>
                <w:highlight w:val="yellow"/>
              </w:rPr>
              <w:t xml:space="preserve"> (Pollutant of Concern)</w:t>
            </w:r>
          </w:p>
        </w:tc>
        <w:tc>
          <w:tcPr>
            <w:tcW w:w="2430" w:type="dxa"/>
          </w:tcPr>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Manual-365.3, Automated Ascorbic acid digestion-365.1 Rev. 2, ICP/AES4-200.7 Rev. 4.4</w:t>
            </w:r>
          </w:p>
          <w:p w:rsidR="00941D30" w:rsidRPr="002B7500" w:rsidRDefault="00941D30" w:rsidP="00B85AC6">
            <w:pPr>
              <w:spacing w:line="240" w:lineRule="auto"/>
              <w:rPr>
                <w:rFonts w:ascii="Calibri" w:hAnsi="Calibri"/>
                <w:sz w:val="20"/>
                <w:szCs w:val="20"/>
                <w:highlight w:val="yellow"/>
              </w:rPr>
            </w:pP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4500-P E-F</w:t>
            </w:r>
          </w:p>
        </w:tc>
        <w:tc>
          <w:tcPr>
            <w:tcW w:w="1980" w:type="dxa"/>
          </w:tcPr>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0.01 mg/L</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xml:space="preserve"> : 0.01 mg/L</w:t>
            </w:r>
          </w:p>
        </w:tc>
        <w:tc>
          <w:tcPr>
            <w:tcW w:w="1500" w:type="dxa"/>
            <w:shd w:val="clear" w:color="auto" w:fill="auto"/>
          </w:tcPr>
          <w:p w:rsidR="00941D30" w:rsidRPr="002B7500" w:rsidRDefault="00941D30" w:rsidP="00B85AC6">
            <w:pPr>
              <w:spacing w:line="240" w:lineRule="auto"/>
              <w:rPr>
                <w:rFonts w:ascii="Calibri" w:hAnsi="Calibri"/>
                <w:sz w:val="20"/>
                <w:szCs w:val="20"/>
                <w:highlight w:val="yellow"/>
              </w:rPr>
            </w:pPr>
            <w:r w:rsidRPr="002B7500">
              <w:rPr>
                <w:rFonts w:ascii="Calibri" w:hAnsi="Calibri"/>
                <w:color w:val="000000"/>
                <w:sz w:val="20"/>
                <w:szCs w:val="20"/>
                <w:highlight w:val="yellow"/>
              </w:rPr>
              <w:t>28 days</w:t>
            </w:r>
          </w:p>
        </w:tc>
        <w:tc>
          <w:tcPr>
            <w:tcW w:w="1710" w:type="dxa"/>
            <w:shd w:val="clear" w:color="auto" w:fill="auto"/>
          </w:tcPr>
          <w:p w:rsidR="00941D30" w:rsidRPr="002B7500" w:rsidRDefault="00941D30" w:rsidP="00B85AC6">
            <w:pPr>
              <w:spacing w:line="240" w:lineRule="auto"/>
              <w:rPr>
                <w:rFonts w:ascii="Calibri" w:hAnsi="Calibri"/>
                <w:color w:val="000000"/>
                <w:sz w:val="20"/>
                <w:szCs w:val="20"/>
                <w:highlight w:val="yellow"/>
              </w:rPr>
            </w:pPr>
            <w:r w:rsidRPr="002B7500">
              <w:rPr>
                <w:rFonts w:ascii="Calibri" w:hAnsi="Calibri"/>
                <w:color w:val="000000"/>
                <w:sz w:val="20"/>
                <w:szCs w:val="20"/>
                <w:highlight w:val="yellow"/>
              </w:rPr>
              <w:t>Cool ≤6°C, H</w:t>
            </w:r>
            <w:r w:rsidRPr="002B7500">
              <w:rPr>
                <w:rFonts w:ascii="Calibri" w:hAnsi="Calibri"/>
                <w:color w:val="000000"/>
                <w:sz w:val="20"/>
                <w:szCs w:val="20"/>
                <w:highlight w:val="yellow"/>
                <w:vertAlign w:val="subscript"/>
              </w:rPr>
              <w:t>2</w:t>
            </w:r>
            <w:r w:rsidRPr="002B7500">
              <w:rPr>
                <w:rFonts w:ascii="Calibri" w:hAnsi="Calibri"/>
                <w:color w:val="000000"/>
                <w:sz w:val="20"/>
                <w:szCs w:val="20"/>
                <w:highlight w:val="yellow"/>
              </w:rPr>
              <w:t>SO</w:t>
            </w:r>
            <w:r w:rsidRPr="002B7500">
              <w:rPr>
                <w:rFonts w:ascii="Calibri" w:hAnsi="Calibri"/>
                <w:color w:val="000000"/>
                <w:sz w:val="20"/>
                <w:szCs w:val="20"/>
                <w:highlight w:val="yellow"/>
                <w:vertAlign w:val="subscript"/>
              </w:rPr>
              <w:t>4</w:t>
            </w:r>
            <w:r w:rsidRPr="002B7500">
              <w:rPr>
                <w:rFonts w:ascii="Calibri" w:hAnsi="Calibri"/>
                <w:color w:val="000000"/>
                <w:sz w:val="20"/>
                <w:szCs w:val="20"/>
                <w:highlight w:val="yellow"/>
              </w:rPr>
              <w:t xml:space="preserve"> to pH &lt;2</w:t>
            </w:r>
          </w:p>
        </w:tc>
      </w:tr>
      <w:tr w:rsidR="00941D30" w:rsidRPr="00146CF9" w:rsidTr="004D745B">
        <w:trPr>
          <w:trHeight w:val="580"/>
          <w:jc w:val="center"/>
        </w:trPr>
        <w:tc>
          <w:tcPr>
            <w:tcW w:w="2273" w:type="dxa"/>
            <w:shd w:val="clear" w:color="auto" w:fill="auto"/>
          </w:tcPr>
          <w:p w:rsidR="002B7500" w:rsidRDefault="00941D30" w:rsidP="00B85AC6">
            <w:pPr>
              <w:spacing w:line="240" w:lineRule="auto"/>
              <w:rPr>
                <w:rFonts w:ascii="Calibri" w:hAnsi="Calibri"/>
                <w:sz w:val="20"/>
                <w:szCs w:val="20"/>
                <w:highlight w:val="yellow"/>
              </w:rPr>
            </w:pPr>
            <w:r w:rsidRPr="002B7500">
              <w:rPr>
                <w:rFonts w:ascii="Calibri" w:hAnsi="Calibri"/>
                <w:sz w:val="20"/>
                <w:szCs w:val="20"/>
                <w:highlight w:val="yellow"/>
              </w:rPr>
              <w:t xml:space="preserve">Total Nitrogen </w:t>
            </w:r>
            <w:r w:rsidR="002B7500">
              <w:rPr>
                <w:rFonts w:ascii="Calibri" w:hAnsi="Calibri"/>
                <w:sz w:val="20"/>
                <w:szCs w:val="20"/>
                <w:highlight w:val="yellow"/>
              </w:rPr>
              <w:t xml:space="preserve"> (Pollutant of Concern)</w:t>
            </w:r>
          </w:p>
          <w:p w:rsidR="00941D30" w:rsidRPr="002B7500" w:rsidRDefault="00941D30" w:rsidP="00B85AC6">
            <w:pPr>
              <w:spacing w:line="240" w:lineRule="auto"/>
              <w:rPr>
                <w:rFonts w:ascii="Calibri" w:hAnsi="Calibri"/>
                <w:sz w:val="20"/>
                <w:szCs w:val="20"/>
                <w:highlight w:val="yellow"/>
              </w:rPr>
            </w:pPr>
            <w:r w:rsidRPr="002B7500">
              <w:rPr>
                <w:rFonts w:ascii="Calibri" w:hAnsi="Calibri"/>
                <w:sz w:val="20"/>
                <w:szCs w:val="20"/>
                <w:highlight w:val="yellow"/>
              </w:rPr>
              <w:t>(Ammonia + Nitrate/Nitrite, methods are for Nitrate-Nitrite and need to be combined with Ammonia listed above.)</w:t>
            </w:r>
          </w:p>
        </w:tc>
        <w:tc>
          <w:tcPr>
            <w:tcW w:w="2430" w:type="dxa"/>
          </w:tcPr>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xml:space="preserve">: Cadmium reduction (automated)-353.2 Rev. 2.0, </w:t>
            </w:r>
            <w:r w:rsidRPr="002B7500">
              <w:rPr>
                <w:rFonts w:ascii="Calibri" w:hAnsi="Calibri"/>
                <w:b/>
                <w:sz w:val="20"/>
                <w:szCs w:val="20"/>
                <w:highlight w:val="yellow"/>
              </w:rPr>
              <w:t>SM</w:t>
            </w:r>
            <w:r w:rsidRPr="002B7500">
              <w:rPr>
                <w:rFonts w:ascii="Calibri" w:hAnsi="Calibri"/>
                <w:sz w:val="20"/>
                <w:szCs w:val="20"/>
                <w:highlight w:val="yellow"/>
              </w:rPr>
              <w:t>: 4500-NO</w:t>
            </w:r>
            <w:r w:rsidRPr="002B7500">
              <w:rPr>
                <w:rFonts w:ascii="Calibri" w:hAnsi="Calibri"/>
                <w:sz w:val="20"/>
                <w:szCs w:val="20"/>
                <w:highlight w:val="yellow"/>
                <w:vertAlign w:val="subscript"/>
              </w:rPr>
              <w:t>3</w:t>
            </w:r>
            <w:r w:rsidRPr="002B7500">
              <w:rPr>
                <w:rFonts w:ascii="Calibri" w:hAnsi="Calibri"/>
                <w:sz w:val="20"/>
                <w:szCs w:val="20"/>
                <w:highlight w:val="yellow"/>
              </w:rPr>
              <w:t xml:space="preserve"> E-F</w:t>
            </w:r>
          </w:p>
        </w:tc>
        <w:tc>
          <w:tcPr>
            <w:tcW w:w="1980" w:type="dxa"/>
          </w:tcPr>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EPA</w:t>
            </w:r>
            <w:r w:rsidRPr="002B7500">
              <w:rPr>
                <w:rFonts w:ascii="Calibri" w:hAnsi="Calibri"/>
                <w:sz w:val="20"/>
                <w:szCs w:val="20"/>
                <w:highlight w:val="yellow"/>
              </w:rPr>
              <w:t>: 0.05 mg/L</w:t>
            </w:r>
          </w:p>
          <w:p w:rsidR="00941D30" w:rsidRPr="002B7500" w:rsidRDefault="00941D30" w:rsidP="00B85AC6">
            <w:pPr>
              <w:spacing w:line="240" w:lineRule="auto"/>
              <w:rPr>
                <w:rFonts w:ascii="Calibri" w:hAnsi="Calibri"/>
                <w:sz w:val="20"/>
                <w:szCs w:val="20"/>
                <w:highlight w:val="yellow"/>
              </w:rPr>
            </w:pPr>
            <w:r w:rsidRPr="002B7500">
              <w:rPr>
                <w:rFonts w:ascii="Calibri" w:hAnsi="Calibri"/>
                <w:b/>
                <w:sz w:val="20"/>
                <w:szCs w:val="20"/>
                <w:highlight w:val="yellow"/>
              </w:rPr>
              <w:t>SM</w:t>
            </w:r>
            <w:r w:rsidRPr="002B7500">
              <w:rPr>
                <w:rFonts w:ascii="Calibri" w:hAnsi="Calibri"/>
                <w:sz w:val="20"/>
                <w:szCs w:val="20"/>
                <w:highlight w:val="yellow"/>
              </w:rPr>
              <w:t xml:space="preserve"> : 0.05 mg/L</w:t>
            </w:r>
          </w:p>
        </w:tc>
        <w:tc>
          <w:tcPr>
            <w:tcW w:w="1500" w:type="dxa"/>
            <w:shd w:val="clear" w:color="auto" w:fill="auto"/>
          </w:tcPr>
          <w:p w:rsidR="00941D30" w:rsidRPr="002B7500" w:rsidRDefault="00941D30" w:rsidP="00B85AC6">
            <w:pPr>
              <w:spacing w:line="240" w:lineRule="auto"/>
              <w:rPr>
                <w:rFonts w:ascii="Calibri" w:hAnsi="Calibri"/>
                <w:sz w:val="20"/>
                <w:szCs w:val="20"/>
                <w:highlight w:val="yellow"/>
              </w:rPr>
            </w:pPr>
            <w:r w:rsidRPr="002B7500">
              <w:rPr>
                <w:rFonts w:ascii="Calibri" w:hAnsi="Calibri"/>
                <w:color w:val="000000"/>
                <w:sz w:val="20"/>
                <w:szCs w:val="20"/>
                <w:highlight w:val="yellow"/>
              </w:rPr>
              <w:t>28 days</w:t>
            </w:r>
          </w:p>
        </w:tc>
        <w:tc>
          <w:tcPr>
            <w:tcW w:w="1710" w:type="dxa"/>
            <w:shd w:val="clear" w:color="auto" w:fill="auto"/>
          </w:tcPr>
          <w:p w:rsidR="00941D30" w:rsidRPr="002B7500" w:rsidRDefault="00941D30" w:rsidP="00B85AC6">
            <w:pPr>
              <w:spacing w:line="240" w:lineRule="auto"/>
              <w:rPr>
                <w:rFonts w:ascii="Calibri" w:hAnsi="Calibri"/>
                <w:color w:val="000000"/>
                <w:sz w:val="20"/>
                <w:szCs w:val="20"/>
                <w:highlight w:val="yellow"/>
              </w:rPr>
            </w:pPr>
            <w:r w:rsidRPr="002B7500">
              <w:rPr>
                <w:rFonts w:ascii="Calibri" w:hAnsi="Calibri"/>
                <w:color w:val="000000"/>
                <w:sz w:val="20"/>
                <w:szCs w:val="20"/>
                <w:highlight w:val="yellow"/>
              </w:rPr>
              <w:t>Cool ≤6°C, H</w:t>
            </w:r>
            <w:r w:rsidRPr="002B7500">
              <w:rPr>
                <w:rFonts w:ascii="Calibri" w:hAnsi="Calibri"/>
                <w:color w:val="000000"/>
                <w:sz w:val="20"/>
                <w:szCs w:val="20"/>
                <w:highlight w:val="yellow"/>
                <w:vertAlign w:val="subscript"/>
              </w:rPr>
              <w:t>2</w:t>
            </w:r>
            <w:r w:rsidRPr="002B7500">
              <w:rPr>
                <w:rFonts w:ascii="Calibri" w:hAnsi="Calibri"/>
                <w:color w:val="000000"/>
                <w:sz w:val="20"/>
                <w:szCs w:val="20"/>
                <w:highlight w:val="yellow"/>
              </w:rPr>
              <w:t>SO</w:t>
            </w:r>
            <w:r w:rsidRPr="002B7500">
              <w:rPr>
                <w:rFonts w:ascii="Calibri" w:hAnsi="Calibri"/>
                <w:color w:val="000000"/>
                <w:sz w:val="20"/>
                <w:szCs w:val="20"/>
                <w:highlight w:val="yellow"/>
                <w:vertAlign w:val="subscript"/>
              </w:rPr>
              <w:t>4</w:t>
            </w:r>
            <w:r w:rsidRPr="002B7500">
              <w:rPr>
                <w:rFonts w:ascii="Calibri" w:hAnsi="Calibri"/>
                <w:color w:val="000000"/>
                <w:sz w:val="20"/>
                <w:szCs w:val="20"/>
                <w:highlight w:val="yellow"/>
              </w:rPr>
              <w:t xml:space="preserve"> to pH &lt;2</w:t>
            </w:r>
          </w:p>
        </w:tc>
      </w:tr>
    </w:tbl>
    <w:p w:rsidR="00030D14" w:rsidRDefault="00941D30" w:rsidP="001E36ED">
      <w:pPr>
        <w:jc w:val="both"/>
        <w:rPr>
          <w:rFonts w:ascii="Calibri" w:hAnsi="Calibri"/>
          <w:sz w:val="20"/>
          <w:szCs w:val="20"/>
        </w:rPr>
      </w:pPr>
      <w:r>
        <w:rPr>
          <w:rFonts w:ascii="Calibri" w:hAnsi="Calibri"/>
          <w:sz w:val="20"/>
          <w:szCs w:val="20"/>
        </w:rPr>
        <w:t xml:space="preserve">EPA = EPA Methods       </w:t>
      </w:r>
      <w:r w:rsidR="00214E43" w:rsidRPr="008E2F87">
        <w:rPr>
          <w:rFonts w:ascii="Calibri" w:hAnsi="Calibri"/>
          <w:sz w:val="20"/>
          <w:szCs w:val="20"/>
        </w:rPr>
        <w:t>SM = Standard Methods</w:t>
      </w:r>
    </w:p>
    <w:p w:rsidR="00D63684" w:rsidRPr="008E2F87" w:rsidRDefault="00D63684" w:rsidP="00D63684">
      <w:pPr>
        <w:jc w:val="both"/>
        <w:rPr>
          <w:rFonts w:ascii="Calibri" w:hAnsi="Calibri"/>
          <w:sz w:val="20"/>
          <w:szCs w:val="20"/>
        </w:rPr>
      </w:pPr>
    </w:p>
    <w:p w:rsidR="0057294F" w:rsidRDefault="0057294F">
      <w:pPr>
        <w:spacing w:line="240" w:lineRule="auto"/>
        <w:rPr>
          <w:rFonts w:ascii="Century Gothic" w:hAnsi="Century Gothic"/>
          <w:b/>
          <w:color w:val="006699"/>
          <w:sz w:val="28"/>
          <w:szCs w:val="24"/>
        </w:rPr>
      </w:pPr>
      <w:r>
        <w:br w:type="page"/>
      </w:r>
    </w:p>
    <w:p w:rsidR="00B83743" w:rsidRDefault="00993FE9" w:rsidP="00993FE9">
      <w:pPr>
        <w:pStyle w:val="Heading2"/>
      </w:pPr>
      <w:bookmarkStart w:id="70" w:name="_Toc493951786"/>
      <w:r>
        <w:lastRenderedPageBreak/>
        <w:t xml:space="preserve">Interpreting Outfall Sampling </w:t>
      </w:r>
      <w:r w:rsidR="000C6D89">
        <w:t>Results</w:t>
      </w:r>
      <w:bookmarkEnd w:id="70"/>
    </w:p>
    <w:p w:rsidR="006622B8" w:rsidRDefault="006622B8" w:rsidP="0049142E">
      <w:r>
        <w:t xml:space="preserve">Outfall analytical data can be used to help identify the major type or source of discharge. </w:t>
      </w:r>
      <w:r w:rsidRPr="006622B8">
        <w:rPr>
          <w:b/>
        </w:rPr>
        <w:t xml:space="preserve">Table </w:t>
      </w:r>
      <w:r w:rsidR="00743091">
        <w:rPr>
          <w:b/>
        </w:rPr>
        <w:t>7</w:t>
      </w:r>
      <w:r w:rsidRPr="006622B8">
        <w:rPr>
          <w:b/>
        </w:rPr>
        <w:t>-4</w:t>
      </w:r>
      <w:r>
        <w:t xml:space="preserve"> shows values identified by the U.S. EPA and the Center for Watershed Protection as typical screening values for select parameters. These represent the typical concentration (or value) of each parameter expected to be found in stormwater. Screening values that exceed these benchmarks may be indicative of pollution and/or illicit discharges.</w:t>
      </w:r>
    </w:p>
    <w:p w:rsidR="00BC33A5" w:rsidRDefault="00BC33A5" w:rsidP="0049142E"/>
    <w:p w:rsidR="004D745B" w:rsidRDefault="004D745B" w:rsidP="004D745B">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Include in the following table the appropriate highlighted indicator bacteria parameter(s) – E. coli for freshwater and Enterococcus for saltwater – and benchmarks.</w:t>
      </w:r>
    </w:p>
    <w:p w:rsidR="004D745B" w:rsidRDefault="004D745B" w:rsidP="0049142E"/>
    <w:p w:rsidR="00E44D1E" w:rsidRDefault="00D67FCB" w:rsidP="007409AC">
      <w:pPr>
        <w:pStyle w:val="Title"/>
      </w:pPr>
      <w:bookmarkStart w:id="71" w:name="_Toc461043255"/>
      <w:r>
        <w:t xml:space="preserve">Table </w:t>
      </w:r>
      <w:r w:rsidR="007579F1">
        <w:fldChar w:fldCharType="begin"/>
      </w:r>
      <w:r w:rsidR="007579F1">
        <w:instrText xml:space="preserve"> STYLEREF 1 \s </w:instrText>
      </w:r>
      <w:r w:rsidR="007579F1">
        <w:fldChar w:fldCharType="separate"/>
      </w:r>
      <w:r w:rsidR="008428BC">
        <w:rPr>
          <w:noProof/>
        </w:rPr>
        <w:t>7</w:t>
      </w:r>
      <w:r w:rsidR="007579F1">
        <w:rPr>
          <w:noProof/>
        </w:rPr>
        <w:fldChar w:fldCharType="end"/>
      </w:r>
      <w:r w:rsidR="009B220D">
        <w:noBreakHyphen/>
      </w:r>
      <w:r w:rsidR="007579F1">
        <w:fldChar w:fldCharType="begin"/>
      </w:r>
      <w:r w:rsidR="007579F1">
        <w:instrText xml:space="preserve"> SEQ Table \* ARABIC \s 1 </w:instrText>
      </w:r>
      <w:r w:rsidR="007579F1">
        <w:fldChar w:fldCharType="separate"/>
      </w:r>
      <w:r w:rsidR="008428BC">
        <w:rPr>
          <w:noProof/>
        </w:rPr>
        <w:t>4</w:t>
      </w:r>
      <w:r w:rsidR="007579F1">
        <w:rPr>
          <w:noProof/>
        </w:rPr>
        <w:fldChar w:fldCharType="end"/>
      </w:r>
      <w:r w:rsidR="00E44D1E">
        <w:t>. Benchmark Field Measurements for Select Parameters</w:t>
      </w:r>
      <w:bookmarkEnd w:id="71"/>
    </w:p>
    <w:tbl>
      <w:tblPr>
        <w:tblW w:w="7208"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525"/>
        <w:gridCol w:w="4683"/>
      </w:tblGrid>
      <w:tr w:rsidR="00E44D1E" w:rsidRPr="00146CF9" w:rsidTr="00BC33A5">
        <w:trPr>
          <w:trHeight w:val="580"/>
          <w:tblHeader/>
        </w:trPr>
        <w:tc>
          <w:tcPr>
            <w:tcW w:w="2525" w:type="dxa"/>
            <w:shd w:val="clear" w:color="000000" w:fill="D9D9D9"/>
            <w:noWrap/>
            <w:vAlign w:val="center"/>
            <w:hideMark/>
          </w:tcPr>
          <w:p w:rsidR="00E44D1E" w:rsidRPr="00146CF9" w:rsidRDefault="00E44D1E" w:rsidP="00467481">
            <w:pPr>
              <w:spacing w:line="240" w:lineRule="auto"/>
              <w:jc w:val="center"/>
              <w:rPr>
                <w:rFonts w:ascii="Calibri" w:hAnsi="Calibri"/>
                <w:b/>
                <w:bCs/>
                <w:color w:val="000000"/>
                <w:sz w:val="20"/>
                <w:szCs w:val="20"/>
              </w:rPr>
            </w:pPr>
            <w:r w:rsidRPr="00146CF9">
              <w:rPr>
                <w:rFonts w:ascii="Calibri" w:hAnsi="Calibri"/>
                <w:b/>
                <w:bCs/>
                <w:color w:val="000000"/>
                <w:sz w:val="20"/>
                <w:szCs w:val="20"/>
              </w:rPr>
              <w:t>Analyte</w:t>
            </w:r>
            <w:r>
              <w:rPr>
                <w:rFonts w:ascii="Calibri" w:hAnsi="Calibri"/>
                <w:b/>
                <w:bCs/>
                <w:color w:val="000000"/>
                <w:sz w:val="20"/>
                <w:szCs w:val="20"/>
              </w:rPr>
              <w:t xml:space="preserve"> or Parameter</w:t>
            </w:r>
          </w:p>
        </w:tc>
        <w:tc>
          <w:tcPr>
            <w:tcW w:w="4683" w:type="dxa"/>
            <w:shd w:val="clear" w:color="000000" w:fill="D9D9D9"/>
            <w:vAlign w:val="center"/>
          </w:tcPr>
          <w:p w:rsidR="00E44D1E" w:rsidRPr="00146CF9" w:rsidRDefault="00E44D1E" w:rsidP="00467481">
            <w:pPr>
              <w:spacing w:line="240" w:lineRule="auto"/>
              <w:jc w:val="center"/>
              <w:rPr>
                <w:rFonts w:ascii="Calibri" w:hAnsi="Calibri"/>
                <w:b/>
                <w:bCs/>
                <w:color w:val="000000"/>
                <w:sz w:val="20"/>
                <w:szCs w:val="20"/>
              </w:rPr>
            </w:pPr>
            <w:r>
              <w:rPr>
                <w:rFonts w:ascii="Calibri" w:hAnsi="Calibri"/>
                <w:b/>
                <w:bCs/>
                <w:color w:val="000000"/>
                <w:sz w:val="20"/>
                <w:szCs w:val="20"/>
              </w:rPr>
              <w:t>Benchmark</w:t>
            </w:r>
          </w:p>
        </w:tc>
      </w:tr>
      <w:tr w:rsidR="00E44D1E" w:rsidRPr="00146CF9" w:rsidTr="00BC33A5">
        <w:trPr>
          <w:trHeight w:val="300"/>
        </w:trPr>
        <w:tc>
          <w:tcPr>
            <w:tcW w:w="2525" w:type="dxa"/>
            <w:shd w:val="clear" w:color="auto" w:fill="auto"/>
            <w:noWrap/>
            <w:hideMark/>
          </w:tcPr>
          <w:p w:rsidR="00E44D1E" w:rsidRPr="00146CF9" w:rsidRDefault="00E44D1E" w:rsidP="00467481">
            <w:pPr>
              <w:spacing w:line="240" w:lineRule="auto"/>
              <w:rPr>
                <w:rFonts w:ascii="Calibri" w:hAnsi="Calibri"/>
                <w:color w:val="000000"/>
                <w:sz w:val="20"/>
                <w:szCs w:val="20"/>
              </w:rPr>
            </w:pPr>
            <w:r w:rsidRPr="00146CF9">
              <w:rPr>
                <w:rFonts w:ascii="Calibri" w:hAnsi="Calibri"/>
                <w:color w:val="000000"/>
                <w:sz w:val="20"/>
                <w:szCs w:val="20"/>
              </w:rPr>
              <w:t>Ammonia</w:t>
            </w:r>
          </w:p>
        </w:tc>
        <w:tc>
          <w:tcPr>
            <w:tcW w:w="4683" w:type="dxa"/>
          </w:tcPr>
          <w:p w:rsidR="00E44D1E" w:rsidRPr="00E44D1E" w:rsidRDefault="00E44D1E" w:rsidP="00E44D1E">
            <w:pPr>
              <w:spacing w:line="240" w:lineRule="auto"/>
              <w:jc w:val="center"/>
              <w:rPr>
                <w:rFonts w:ascii="Calibri" w:hAnsi="Calibri"/>
                <w:color w:val="000000"/>
                <w:sz w:val="20"/>
                <w:szCs w:val="20"/>
              </w:rPr>
            </w:pPr>
            <w:r w:rsidRPr="00E44D1E">
              <w:rPr>
                <w:rFonts w:ascii="Calibri" w:hAnsi="Calibri"/>
                <w:color w:val="000000"/>
                <w:sz w:val="20"/>
                <w:szCs w:val="20"/>
              </w:rPr>
              <w:t>&gt;0.5 mg/L</w:t>
            </w:r>
          </w:p>
        </w:tc>
      </w:tr>
      <w:tr w:rsidR="00E44D1E" w:rsidRPr="00146CF9" w:rsidTr="00BC33A5">
        <w:trPr>
          <w:trHeight w:val="300"/>
        </w:trPr>
        <w:tc>
          <w:tcPr>
            <w:tcW w:w="2525" w:type="dxa"/>
            <w:shd w:val="clear" w:color="auto" w:fill="auto"/>
            <w:noWrap/>
            <w:hideMark/>
          </w:tcPr>
          <w:p w:rsidR="00E44D1E" w:rsidRPr="00146CF9" w:rsidRDefault="00E44D1E" w:rsidP="00467481">
            <w:pPr>
              <w:spacing w:line="240" w:lineRule="auto"/>
              <w:rPr>
                <w:rFonts w:ascii="Calibri" w:hAnsi="Calibri"/>
                <w:color w:val="000000"/>
                <w:sz w:val="20"/>
                <w:szCs w:val="20"/>
              </w:rPr>
            </w:pPr>
            <w:r>
              <w:rPr>
                <w:rFonts w:ascii="Calibri" w:hAnsi="Calibri"/>
                <w:color w:val="000000"/>
                <w:sz w:val="20"/>
                <w:szCs w:val="20"/>
              </w:rPr>
              <w:t>Conductivity</w:t>
            </w:r>
          </w:p>
        </w:tc>
        <w:tc>
          <w:tcPr>
            <w:tcW w:w="4683" w:type="dxa"/>
          </w:tcPr>
          <w:p w:rsidR="00E44D1E" w:rsidRPr="00CA7A09" w:rsidRDefault="00E44D1E" w:rsidP="00E44D1E">
            <w:pPr>
              <w:spacing w:line="240" w:lineRule="auto"/>
              <w:jc w:val="center"/>
              <w:rPr>
                <w:rFonts w:asciiTheme="minorHAnsi" w:hAnsiTheme="minorHAnsi"/>
                <w:color w:val="000000"/>
                <w:sz w:val="20"/>
                <w:szCs w:val="20"/>
              </w:rPr>
            </w:pPr>
            <w:r w:rsidRPr="00CA7A09">
              <w:rPr>
                <w:rFonts w:asciiTheme="minorHAnsi" w:hAnsiTheme="minorHAnsi"/>
                <w:color w:val="000000"/>
                <w:sz w:val="20"/>
                <w:szCs w:val="20"/>
              </w:rPr>
              <w:t>&gt;2,000</w:t>
            </w:r>
            <w:r w:rsidR="00CA7A09" w:rsidRPr="00CA7A09">
              <w:rPr>
                <w:rFonts w:asciiTheme="minorHAnsi" w:hAnsiTheme="minorHAnsi"/>
                <w:color w:val="000000"/>
                <w:sz w:val="20"/>
                <w:szCs w:val="20"/>
              </w:rPr>
              <w:t xml:space="preserve"> </w:t>
            </w:r>
            <w:r w:rsidR="00CA7A09" w:rsidRPr="00CA7A09">
              <w:rPr>
                <w:rFonts w:asciiTheme="minorHAnsi" w:hAnsiTheme="minorHAnsi"/>
                <w:sz w:val="20"/>
                <w:szCs w:val="20"/>
              </w:rPr>
              <w:t>μS/cm</w:t>
            </w:r>
          </w:p>
        </w:tc>
      </w:tr>
      <w:tr w:rsidR="00E44D1E" w:rsidRPr="00146CF9" w:rsidTr="00BC33A5">
        <w:trPr>
          <w:trHeight w:val="300"/>
        </w:trPr>
        <w:tc>
          <w:tcPr>
            <w:tcW w:w="2525" w:type="dxa"/>
            <w:shd w:val="clear" w:color="auto" w:fill="auto"/>
            <w:noWrap/>
            <w:hideMark/>
          </w:tcPr>
          <w:p w:rsidR="00E44D1E" w:rsidRPr="00146CF9" w:rsidRDefault="00E44D1E" w:rsidP="00E44D1E">
            <w:pPr>
              <w:spacing w:line="240" w:lineRule="auto"/>
              <w:rPr>
                <w:rFonts w:ascii="Calibri" w:hAnsi="Calibri"/>
                <w:color w:val="000000"/>
                <w:sz w:val="20"/>
                <w:szCs w:val="20"/>
              </w:rPr>
            </w:pPr>
            <w:r>
              <w:rPr>
                <w:rFonts w:ascii="Calibri" w:hAnsi="Calibri"/>
                <w:color w:val="000000"/>
                <w:sz w:val="20"/>
                <w:szCs w:val="20"/>
              </w:rPr>
              <w:t>Surfactants</w:t>
            </w:r>
          </w:p>
        </w:tc>
        <w:tc>
          <w:tcPr>
            <w:tcW w:w="4683" w:type="dxa"/>
          </w:tcPr>
          <w:p w:rsidR="00E44D1E" w:rsidRPr="00146CF9" w:rsidRDefault="00E44D1E" w:rsidP="00E44D1E">
            <w:pPr>
              <w:spacing w:line="240" w:lineRule="auto"/>
              <w:jc w:val="center"/>
              <w:rPr>
                <w:rFonts w:ascii="Calibri" w:hAnsi="Calibri"/>
                <w:color w:val="000000"/>
                <w:sz w:val="20"/>
                <w:szCs w:val="20"/>
              </w:rPr>
            </w:pPr>
            <w:r>
              <w:rPr>
                <w:rFonts w:ascii="Calibri" w:hAnsi="Calibri"/>
                <w:color w:val="000000"/>
                <w:sz w:val="20"/>
                <w:szCs w:val="20"/>
              </w:rPr>
              <w:t>&gt;0.25 mg/L</w:t>
            </w:r>
          </w:p>
        </w:tc>
      </w:tr>
      <w:tr w:rsidR="00E44D1E" w:rsidRPr="00146CF9" w:rsidTr="00BC33A5">
        <w:trPr>
          <w:trHeight w:val="300"/>
        </w:trPr>
        <w:tc>
          <w:tcPr>
            <w:tcW w:w="2525" w:type="dxa"/>
            <w:shd w:val="clear" w:color="auto" w:fill="auto"/>
            <w:noWrap/>
            <w:hideMark/>
          </w:tcPr>
          <w:p w:rsidR="00E44D1E" w:rsidRPr="00146CF9" w:rsidRDefault="00663F1F" w:rsidP="00E44D1E">
            <w:pPr>
              <w:spacing w:line="240" w:lineRule="auto"/>
              <w:rPr>
                <w:rFonts w:ascii="Calibri" w:hAnsi="Calibri"/>
                <w:color w:val="000000"/>
                <w:sz w:val="20"/>
                <w:szCs w:val="20"/>
              </w:rPr>
            </w:pPr>
            <w:r>
              <w:rPr>
                <w:rFonts w:ascii="Calibri" w:hAnsi="Calibri"/>
                <w:color w:val="000000"/>
                <w:sz w:val="20"/>
                <w:szCs w:val="20"/>
              </w:rPr>
              <w:t>Chlorine</w:t>
            </w:r>
          </w:p>
        </w:tc>
        <w:tc>
          <w:tcPr>
            <w:tcW w:w="4683" w:type="dxa"/>
          </w:tcPr>
          <w:p w:rsidR="001C4BDC" w:rsidRDefault="00E44D1E" w:rsidP="00663F1F">
            <w:pPr>
              <w:spacing w:line="240" w:lineRule="auto"/>
              <w:jc w:val="center"/>
              <w:rPr>
                <w:rFonts w:ascii="Calibri" w:hAnsi="Calibri"/>
                <w:color w:val="000000"/>
                <w:sz w:val="20"/>
                <w:szCs w:val="20"/>
              </w:rPr>
            </w:pPr>
            <w:r>
              <w:rPr>
                <w:rFonts w:ascii="Calibri" w:hAnsi="Calibri"/>
                <w:color w:val="000000"/>
                <w:sz w:val="20"/>
                <w:szCs w:val="20"/>
              </w:rPr>
              <w:t>&gt;0.</w:t>
            </w:r>
            <w:r w:rsidR="00663F1F">
              <w:rPr>
                <w:rFonts w:ascii="Calibri" w:hAnsi="Calibri"/>
                <w:color w:val="000000"/>
                <w:sz w:val="20"/>
                <w:szCs w:val="20"/>
              </w:rPr>
              <w:t>02</w:t>
            </w:r>
            <w:r>
              <w:rPr>
                <w:rFonts w:ascii="Calibri" w:hAnsi="Calibri"/>
                <w:color w:val="000000"/>
                <w:sz w:val="20"/>
                <w:szCs w:val="20"/>
              </w:rPr>
              <w:t xml:space="preserve"> mg/L</w:t>
            </w:r>
            <w:r w:rsidR="001C4BDC">
              <w:rPr>
                <w:rFonts w:ascii="Calibri" w:hAnsi="Calibri"/>
                <w:color w:val="000000"/>
                <w:sz w:val="20"/>
                <w:szCs w:val="20"/>
              </w:rPr>
              <w:t xml:space="preserve"> </w:t>
            </w:r>
          </w:p>
          <w:p w:rsidR="00E44D1E" w:rsidRPr="00146CF9" w:rsidRDefault="001C4BDC" w:rsidP="002C29E8">
            <w:pPr>
              <w:spacing w:line="240" w:lineRule="auto"/>
              <w:jc w:val="center"/>
              <w:rPr>
                <w:rFonts w:ascii="Calibri" w:hAnsi="Calibri"/>
                <w:color w:val="000000"/>
                <w:sz w:val="20"/>
                <w:szCs w:val="20"/>
              </w:rPr>
            </w:pPr>
            <w:r>
              <w:rPr>
                <w:rFonts w:ascii="Calibri" w:hAnsi="Calibri"/>
                <w:color w:val="000000"/>
                <w:sz w:val="20"/>
                <w:szCs w:val="20"/>
              </w:rPr>
              <w:t>(detectable levels per the 201</w:t>
            </w:r>
            <w:r w:rsidR="002C29E8">
              <w:rPr>
                <w:rFonts w:ascii="Calibri" w:hAnsi="Calibri"/>
                <w:color w:val="000000"/>
                <w:sz w:val="20"/>
                <w:szCs w:val="20"/>
              </w:rPr>
              <w:t>7</w:t>
            </w:r>
            <w:r>
              <w:rPr>
                <w:rFonts w:ascii="Calibri" w:hAnsi="Calibri"/>
                <w:color w:val="000000"/>
                <w:sz w:val="20"/>
                <w:szCs w:val="20"/>
              </w:rPr>
              <w:t xml:space="preserve"> MS4 Permit)</w:t>
            </w:r>
          </w:p>
        </w:tc>
      </w:tr>
      <w:tr w:rsidR="00E44D1E" w:rsidRPr="00146CF9" w:rsidTr="00BC33A5">
        <w:trPr>
          <w:trHeight w:val="300"/>
        </w:trPr>
        <w:tc>
          <w:tcPr>
            <w:tcW w:w="2525" w:type="dxa"/>
            <w:shd w:val="clear" w:color="auto" w:fill="auto"/>
            <w:noWrap/>
            <w:hideMark/>
          </w:tcPr>
          <w:p w:rsidR="00E44D1E" w:rsidRPr="002B7500" w:rsidRDefault="00663F1F" w:rsidP="00467481">
            <w:pPr>
              <w:spacing w:line="240" w:lineRule="auto"/>
              <w:rPr>
                <w:rFonts w:ascii="Calibri" w:hAnsi="Calibri"/>
                <w:color w:val="000000"/>
                <w:sz w:val="20"/>
                <w:szCs w:val="20"/>
                <w:highlight w:val="yellow"/>
              </w:rPr>
            </w:pPr>
            <w:r w:rsidRPr="002B7500">
              <w:rPr>
                <w:rFonts w:ascii="Calibri" w:hAnsi="Calibri"/>
                <w:color w:val="000000"/>
                <w:sz w:val="20"/>
                <w:szCs w:val="20"/>
                <w:highlight w:val="yellow"/>
              </w:rPr>
              <w:t xml:space="preserve">Indicator Bacteria </w:t>
            </w:r>
          </w:p>
          <w:p w:rsidR="00663F1F" w:rsidRPr="002B7500" w:rsidRDefault="00663F1F" w:rsidP="00467481">
            <w:pPr>
              <w:spacing w:line="240" w:lineRule="auto"/>
              <w:rPr>
                <w:rFonts w:ascii="Calibri" w:hAnsi="Calibri"/>
                <w:i/>
                <w:color w:val="000000"/>
                <w:sz w:val="20"/>
                <w:szCs w:val="20"/>
                <w:highlight w:val="yellow"/>
              </w:rPr>
            </w:pPr>
            <w:r w:rsidRPr="002B7500">
              <w:rPr>
                <w:rFonts w:ascii="Calibri" w:hAnsi="Calibri"/>
                <w:i/>
                <w:color w:val="000000"/>
                <w:sz w:val="20"/>
                <w:szCs w:val="20"/>
                <w:highlight w:val="yellow"/>
              </w:rPr>
              <w:t>E.coli</w:t>
            </w:r>
            <w:r w:rsidR="002B7500">
              <w:rPr>
                <w:rFonts w:ascii="Calibri" w:hAnsi="Calibri"/>
                <w:i/>
                <w:color w:val="000000"/>
                <w:sz w:val="20"/>
                <w:szCs w:val="20"/>
                <w:highlight w:val="yellow"/>
              </w:rPr>
              <w:t xml:space="preserve"> (freshwater)</w:t>
            </w:r>
          </w:p>
          <w:p w:rsidR="00941D30" w:rsidRPr="002B7500" w:rsidRDefault="00941D30" w:rsidP="00467481">
            <w:pPr>
              <w:spacing w:line="240" w:lineRule="auto"/>
              <w:rPr>
                <w:rFonts w:ascii="Calibri" w:hAnsi="Calibri"/>
                <w:i/>
                <w:color w:val="000000"/>
                <w:sz w:val="20"/>
                <w:szCs w:val="20"/>
                <w:highlight w:val="yellow"/>
              </w:rPr>
            </w:pPr>
          </w:p>
          <w:p w:rsidR="00941D30" w:rsidRPr="002B7500" w:rsidRDefault="00941D30" w:rsidP="00467481">
            <w:pPr>
              <w:spacing w:line="240" w:lineRule="auto"/>
              <w:rPr>
                <w:rFonts w:ascii="Calibri" w:hAnsi="Calibri"/>
                <w:i/>
                <w:color w:val="000000"/>
                <w:sz w:val="20"/>
                <w:szCs w:val="20"/>
                <w:highlight w:val="yellow"/>
              </w:rPr>
            </w:pPr>
          </w:p>
          <w:p w:rsidR="00941D30" w:rsidRPr="002B7500" w:rsidRDefault="00941D30" w:rsidP="00467481">
            <w:pPr>
              <w:spacing w:line="240" w:lineRule="auto"/>
              <w:rPr>
                <w:rFonts w:ascii="Calibri" w:hAnsi="Calibri"/>
                <w:i/>
                <w:color w:val="000000"/>
                <w:sz w:val="20"/>
                <w:szCs w:val="20"/>
                <w:highlight w:val="yellow"/>
              </w:rPr>
            </w:pPr>
          </w:p>
          <w:p w:rsidR="00941D30" w:rsidRPr="002B7500" w:rsidRDefault="00941D30" w:rsidP="00467481">
            <w:pPr>
              <w:spacing w:line="240" w:lineRule="auto"/>
              <w:rPr>
                <w:rFonts w:ascii="Calibri" w:hAnsi="Calibri"/>
                <w:i/>
                <w:color w:val="000000"/>
                <w:sz w:val="20"/>
                <w:szCs w:val="20"/>
                <w:highlight w:val="yellow"/>
              </w:rPr>
            </w:pPr>
          </w:p>
          <w:p w:rsidR="00941D30" w:rsidRPr="002B7500" w:rsidRDefault="00941D30" w:rsidP="00467481">
            <w:pPr>
              <w:spacing w:line="240" w:lineRule="auto"/>
              <w:rPr>
                <w:rFonts w:ascii="Calibri" w:hAnsi="Calibri"/>
                <w:i/>
                <w:color w:val="000000"/>
                <w:sz w:val="20"/>
                <w:szCs w:val="20"/>
                <w:highlight w:val="yellow"/>
              </w:rPr>
            </w:pPr>
            <w:r w:rsidRPr="002B7500">
              <w:rPr>
                <w:rFonts w:ascii="Calibri" w:hAnsi="Calibri"/>
                <w:i/>
                <w:color w:val="000000"/>
                <w:sz w:val="20"/>
                <w:szCs w:val="20"/>
                <w:highlight w:val="yellow"/>
              </w:rPr>
              <w:t>Enterococcus</w:t>
            </w:r>
            <w:r w:rsidR="002B7500">
              <w:rPr>
                <w:rFonts w:ascii="Calibri" w:hAnsi="Calibri"/>
                <w:i/>
                <w:color w:val="000000"/>
                <w:sz w:val="20"/>
                <w:szCs w:val="20"/>
                <w:highlight w:val="yellow"/>
              </w:rPr>
              <w:t xml:space="preserve"> (saltwater)</w:t>
            </w:r>
          </w:p>
          <w:p w:rsidR="00663F1F" w:rsidRPr="002B7500" w:rsidRDefault="00663F1F" w:rsidP="008E2F87">
            <w:pPr>
              <w:spacing w:line="240" w:lineRule="auto"/>
              <w:rPr>
                <w:rFonts w:ascii="Calibri" w:hAnsi="Calibri"/>
                <w:color w:val="000000"/>
                <w:sz w:val="20"/>
                <w:szCs w:val="20"/>
                <w:highlight w:val="yellow"/>
              </w:rPr>
            </w:pPr>
          </w:p>
        </w:tc>
        <w:tc>
          <w:tcPr>
            <w:tcW w:w="4683" w:type="dxa"/>
          </w:tcPr>
          <w:p w:rsidR="000D49BC" w:rsidRPr="002B7500" w:rsidRDefault="000D49BC" w:rsidP="008E2F87">
            <w:pPr>
              <w:spacing w:line="240" w:lineRule="auto"/>
              <w:rPr>
                <w:rFonts w:ascii="Calibri" w:hAnsi="Calibri"/>
                <w:color w:val="000000"/>
                <w:sz w:val="20"/>
                <w:szCs w:val="20"/>
                <w:highlight w:val="yellow"/>
              </w:rPr>
            </w:pPr>
            <w:r w:rsidRPr="002B7500">
              <w:rPr>
                <w:rFonts w:ascii="Calibri" w:hAnsi="Calibri"/>
                <w:i/>
                <w:color w:val="000000"/>
                <w:sz w:val="20"/>
                <w:szCs w:val="20"/>
                <w:highlight w:val="yellow"/>
              </w:rPr>
              <w:t>E.coli</w:t>
            </w:r>
            <w:r w:rsidRPr="002B7500">
              <w:rPr>
                <w:rFonts w:ascii="Calibri" w:hAnsi="Calibri"/>
                <w:color w:val="000000"/>
                <w:sz w:val="20"/>
                <w:szCs w:val="20"/>
                <w:highlight w:val="yellow"/>
              </w:rPr>
              <w:t>: the geometric mean of</w:t>
            </w:r>
            <w:r w:rsidR="008E2F87" w:rsidRPr="002B7500">
              <w:rPr>
                <w:rFonts w:ascii="Calibri" w:hAnsi="Calibri"/>
                <w:color w:val="000000"/>
                <w:sz w:val="20"/>
                <w:szCs w:val="20"/>
                <w:highlight w:val="yellow"/>
              </w:rPr>
              <w:t xml:space="preserve"> </w:t>
            </w:r>
            <w:r w:rsidRPr="002B7500">
              <w:rPr>
                <w:rFonts w:ascii="Calibri" w:hAnsi="Calibri"/>
                <w:color w:val="000000"/>
                <w:sz w:val="20"/>
                <w:szCs w:val="20"/>
                <w:highlight w:val="yellow"/>
              </w:rPr>
              <w:t>the five most recent samples taken during the same bathing season shall not exceed</w:t>
            </w:r>
            <w:r w:rsidR="008E2F87" w:rsidRPr="002B7500">
              <w:rPr>
                <w:rFonts w:ascii="Calibri" w:hAnsi="Calibri"/>
                <w:color w:val="000000"/>
                <w:sz w:val="20"/>
                <w:szCs w:val="20"/>
                <w:highlight w:val="yellow"/>
              </w:rPr>
              <w:t xml:space="preserve"> </w:t>
            </w:r>
            <w:r w:rsidRPr="002B7500">
              <w:rPr>
                <w:rFonts w:ascii="Calibri" w:hAnsi="Calibri"/>
                <w:color w:val="000000"/>
                <w:sz w:val="20"/>
                <w:szCs w:val="20"/>
                <w:highlight w:val="yellow"/>
              </w:rPr>
              <w:t>126 colonies per 100 ml and no single sample taken during the bathing season shall</w:t>
            </w:r>
            <w:r w:rsidR="008E2F87" w:rsidRPr="002B7500">
              <w:rPr>
                <w:rFonts w:ascii="Calibri" w:hAnsi="Calibri"/>
                <w:color w:val="000000"/>
                <w:sz w:val="20"/>
                <w:szCs w:val="20"/>
                <w:highlight w:val="yellow"/>
              </w:rPr>
              <w:t xml:space="preserve"> </w:t>
            </w:r>
            <w:r w:rsidRPr="002B7500">
              <w:rPr>
                <w:rFonts w:ascii="Calibri" w:hAnsi="Calibri"/>
                <w:color w:val="000000"/>
                <w:sz w:val="20"/>
                <w:szCs w:val="20"/>
                <w:highlight w:val="yellow"/>
              </w:rPr>
              <w:t>exceed 235 colonies per 100 ml</w:t>
            </w:r>
            <w:r w:rsidR="00A47C7C" w:rsidRPr="002B7500">
              <w:rPr>
                <w:rFonts w:ascii="Calibri" w:hAnsi="Calibri"/>
                <w:color w:val="000000"/>
                <w:sz w:val="20"/>
                <w:szCs w:val="20"/>
                <w:highlight w:val="yellow"/>
              </w:rPr>
              <w:t xml:space="preserve"> for designated swimming areas, 410 colonies per 100 ml for non-designated swimming areas, and 576 colonies per 100 ml for all other uses.</w:t>
            </w:r>
          </w:p>
          <w:p w:rsidR="00941D30" w:rsidRPr="002B7500" w:rsidRDefault="00941D30" w:rsidP="008E2F87">
            <w:pPr>
              <w:spacing w:line="240" w:lineRule="auto"/>
              <w:rPr>
                <w:rFonts w:ascii="Calibri" w:hAnsi="Calibri"/>
                <w:color w:val="000000"/>
                <w:sz w:val="20"/>
                <w:szCs w:val="20"/>
                <w:highlight w:val="yellow"/>
              </w:rPr>
            </w:pPr>
          </w:p>
          <w:p w:rsidR="000D49BC" w:rsidRPr="002B7500" w:rsidRDefault="000D49BC" w:rsidP="002B7500">
            <w:pPr>
              <w:spacing w:line="240" w:lineRule="auto"/>
              <w:rPr>
                <w:rFonts w:ascii="Calibri" w:hAnsi="Calibri"/>
                <w:color w:val="000000"/>
                <w:sz w:val="20"/>
                <w:szCs w:val="20"/>
                <w:highlight w:val="yellow"/>
              </w:rPr>
            </w:pPr>
            <w:r w:rsidRPr="002B7500">
              <w:rPr>
                <w:rFonts w:ascii="Calibri" w:hAnsi="Calibri"/>
                <w:i/>
                <w:color w:val="000000"/>
                <w:sz w:val="20"/>
                <w:szCs w:val="20"/>
                <w:highlight w:val="yellow"/>
              </w:rPr>
              <w:t>Ent</w:t>
            </w:r>
            <w:r w:rsidR="008E2F87" w:rsidRPr="002B7500">
              <w:rPr>
                <w:rFonts w:ascii="Calibri" w:hAnsi="Calibri"/>
                <w:i/>
                <w:color w:val="000000"/>
                <w:sz w:val="20"/>
                <w:szCs w:val="20"/>
                <w:highlight w:val="yellow"/>
              </w:rPr>
              <w:t>e</w:t>
            </w:r>
            <w:r w:rsidRPr="002B7500">
              <w:rPr>
                <w:rFonts w:ascii="Calibri" w:hAnsi="Calibri"/>
                <w:i/>
                <w:color w:val="000000"/>
                <w:sz w:val="20"/>
                <w:szCs w:val="20"/>
                <w:highlight w:val="yellow"/>
              </w:rPr>
              <w:t>rococcus:</w:t>
            </w:r>
            <w:r w:rsidRPr="002B7500">
              <w:rPr>
                <w:rFonts w:ascii="Calibri" w:hAnsi="Calibri"/>
                <w:color w:val="000000"/>
                <w:sz w:val="20"/>
                <w:szCs w:val="20"/>
                <w:highlight w:val="yellow"/>
              </w:rPr>
              <w:t xml:space="preserve"> the geometric mean of the five most recent samples taken during the same</w:t>
            </w:r>
            <w:r w:rsidR="008E2F87" w:rsidRPr="002B7500">
              <w:rPr>
                <w:rFonts w:ascii="Calibri" w:hAnsi="Calibri"/>
                <w:color w:val="000000"/>
                <w:sz w:val="20"/>
                <w:szCs w:val="20"/>
                <w:highlight w:val="yellow"/>
              </w:rPr>
              <w:t xml:space="preserve"> </w:t>
            </w:r>
            <w:r w:rsidRPr="002B7500">
              <w:rPr>
                <w:rFonts w:ascii="Calibri" w:hAnsi="Calibri"/>
                <w:color w:val="000000"/>
                <w:sz w:val="20"/>
                <w:szCs w:val="20"/>
                <w:highlight w:val="yellow"/>
              </w:rPr>
              <w:t>bathing season shall not exceed 3</w:t>
            </w:r>
            <w:r w:rsidR="002B7500" w:rsidRPr="002B7500">
              <w:rPr>
                <w:rFonts w:ascii="Calibri" w:hAnsi="Calibri"/>
                <w:color w:val="000000"/>
                <w:sz w:val="20"/>
                <w:szCs w:val="20"/>
                <w:highlight w:val="yellow"/>
              </w:rPr>
              <w:t>5</w:t>
            </w:r>
            <w:r w:rsidRPr="002B7500">
              <w:rPr>
                <w:rFonts w:ascii="Calibri" w:hAnsi="Calibri"/>
                <w:color w:val="000000"/>
                <w:sz w:val="20"/>
                <w:szCs w:val="20"/>
                <w:highlight w:val="yellow"/>
              </w:rPr>
              <w:t xml:space="preserve"> colonies per 100 ml and no single sample taken</w:t>
            </w:r>
            <w:r w:rsidR="008E2F87" w:rsidRPr="002B7500">
              <w:rPr>
                <w:rFonts w:ascii="Calibri" w:hAnsi="Calibri"/>
                <w:color w:val="000000"/>
                <w:sz w:val="20"/>
                <w:szCs w:val="20"/>
                <w:highlight w:val="yellow"/>
              </w:rPr>
              <w:t xml:space="preserve"> </w:t>
            </w:r>
            <w:r w:rsidRPr="002B7500">
              <w:rPr>
                <w:rFonts w:ascii="Calibri" w:hAnsi="Calibri"/>
                <w:color w:val="000000"/>
                <w:sz w:val="20"/>
                <w:szCs w:val="20"/>
                <w:highlight w:val="yellow"/>
              </w:rPr>
              <w:t xml:space="preserve">during the bathing season shall exceed </w:t>
            </w:r>
            <w:r w:rsidR="002B7500" w:rsidRPr="002B7500">
              <w:rPr>
                <w:rFonts w:ascii="Calibri" w:hAnsi="Calibri"/>
                <w:color w:val="000000"/>
                <w:sz w:val="20"/>
                <w:szCs w:val="20"/>
                <w:highlight w:val="yellow"/>
              </w:rPr>
              <w:t>104</w:t>
            </w:r>
            <w:r w:rsidRPr="002B7500">
              <w:rPr>
                <w:rFonts w:ascii="Calibri" w:hAnsi="Calibri"/>
                <w:color w:val="000000"/>
                <w:sz w:val="20"/>
                <w:szCs w:val="20"/>
                <w:highlight w:val="yellow"/>
              </w:rPr>
              <w:t xml:space="preserve"> colonies per 100 ml</w:t>
            </w:r>
            <w:r w:rsidR="002B7500" w:rsidRPr="002B7500">
              <w:rPr>
                <w:rFonts w:ascii="Calibri" w:hAnsi="Calibri"/>
                <w:color w:val="000000"/>
                <w:sz w:val="20"/>
                <w:szCs w:val="20"/>
                <w:highlight w:val="yellow"/>
              </w:rPr>
              <w:t xml:space="preserve"> for designated swimming areas and 500 colonies per 100 ml for all other uses.</w:t>
            </w:r>
          </w:p>
        </w:tc>
      </w:tr>
    </w:tbl>
    <w:p w:rsidR="00BC33A5" w:rsidRDefault="00BC33A5" w:rsidP="00BC33A5"/>
    <w:p w:rsidR="00BC33A5" w:rsidRDefault="00BC33A5" w:rsidP="00405E43">
      <w:r>
        <w:t xml:space="preserve">Catchments are considered highly likely to contain illicit discharges from sanitary sources when either of the following </w:t>
      </w:r>
      <w:r w:rsidR="00181B20">
        <w:t xml:space="preserve">combinations of </w:t>
      </w:r>
      <w:r>
        <w:t>sampling results</w:t>
      </w:r>
      <w:r w:rsidR="00181B20">
        <w:t xml:space="preserve"> is detected</w:t>
      </w:r>
      <w:r>
        <w:t>:</w:t>
      </w:r>
    </w:p>
    <w:p w:rsidR="00BC33A5" w:rsidRDefault="00BC33A5" w:rsidP="00405E43">
      <w:pPr>
        <w:pStyle w:val="ListParagraph"/>
      </w:pPr>
    </w:p>
    <w:p w:rsidR="00BC33A5" w:rsidRDefault="00BC33A5" w:rsidP="00405E43">
      <w:pPr>
        <w:pStyle w:val="ListParagraph"/>
        <w:numPr>
          <w:ilvl w:val="0"/>
          <w:numId w:val="22"/>
        </w:numPr>
        <w:ind w:left="720"/>
      </w:pPr>
      <w:r>
        <w:t xml:space="preserve">Ammonia ≥ 0.5 mg/L, surfactants ≥ 0.25 mg/L, </w:t>
      </w:r>
      <w:r w:rsidRPr="00BC33A5">
        <w:rPr>
          <w:u w:val="single"/>
        </w:rPr>
        <w:t>and</w:t>
      </w:r>
      <w:r>
        <w:t xml:space="preserve"> bacteria levels greater than the water quality criteria applicable to the receiving water, </w:t>
      </w:r>
      <w:r w:rsidRPr="00BC33A5">
        <w:rPr>
          <w:u w:val="single"/>
        </w:rPr>
        <w:t>or</w:t>
      </w:r>
    </w:p>
    <w:p w:rsidR="00BC33A5" w:rsidRDefault="00BC33A5" w:rsidP="00405E43">
      <w:pPr>
        <w:pStyle w:val="ListParagraph"/>
        <w:numPr>
          <w:ilvl w:val="0"/>
          <w:numId w:val="22"/>
        </w:numPr>
        <w:ind w:left="720"/>
      </w:pPr>
      <w:r>
        <w:t xml:space="preserve">Ammonia ≥ 0.5 mg/L, surfactants ≥ 0.25 mg/L, </w:t>
      </w:r>
      <w:r w:rsidRPr="00181B20">
        <w:rPr>
          <w:u w:val="single"/>
        </w:rPr>
        <w:t>and</w:t>
      </w:r>
      <w:r>
        <w:t xml:space="preserve"> detectable levels of chlorine.</w:t>
      </w:r>
    </w:p>
    <w:p w:rsidR="00BC33A5" w:rsidRDefault="00BC33A5" w:rsidP="00405E43"/>
    <w:p w:rsidR="00405E43" w:rsidRPr="00405E43" w:rsidRDefault="00405E43" w:rsidP="00405E43">
      <w:r>
        <w:t>Catchments with outfall screening results that meet the above criteria shall be ranked at the top of the High Priority Catchments category for investigation.</w:t>
      </w:r>
      <w:r>
        <w:br w:type="page"/>
      </w:r>
    </w:p>
    <w:p w:rsidR="000947F3" w:rsidRDefault="000947F3" w:rsidP="000947F3">
      <w:pPr>
        <w:pStyle w:val="Heading1"/>
      </w:pPr>
      <w:bookmarkStart w:id="72" w:name="_Toc493951787"/>
      <w:r>
        <w:lastRenderedPageBreak/>
        <w:t>Catchment Investigation</w:t>
      </w:r>
      <w:r w:rsidR="00412CA2">
        <w:t>s</w:t>
      </w:r>
      <w:bookmarkEnd w:id="72"/>
    </w:p>
    <w:p w:rsidR="00351169" w:rsidRDefault="00FF7AEE" w:rsidP="00FF7AEE">
      <w:r>
        <w:t xml:space="preserve">Once stormwater outfalls with evidence of illicit discharges have been identified, various methods can be used to </w:t>
      </w:r>
      <w:r w:rsidR="00293066">
        <w:t>investigate</w:t>
      </w:r>
      <w:r>
        <w:t xml:space="preserve"> the source of the </w:t>
      </w:r>
      <w:r w:rsidR="00306699">
        <w:t xml:space="preserve">potential </w:t>
      </w:r>
      <w:r>
        <w:t>discharge</w:t>
      </w:r>
      <w:r w:rsidR="00306699">
        <w:t xml:space="preserve"> within the outfall catchment area.</w:t>
      </w:r>
      <w:r>
        <w:t xml:space="preserve"> </w:t>
      </w:r>
      <w:r w:rsidR="00293066">
        <w:t>Common c</w:t>
      </w:r>
      <w:r>
        <w:t>atchment investigation techniques include</w:t>
      </w:r>
      <w:r w:rsidR="00351169">
        <w:t>,</w:t>
      </w:r>
      <w:r>
        <w:t xml:space="preserve"> but are not limited to</w:t>
      </w:r>
      <w:r w:rsidR="00351169">
        <w:t>:</w:t>
      </w:r>
    </w:p>
    <w:p w:rsidR="00405E43" w:rsidRDefault="00405E43" w:rsidP="00FF7AEE"/>
    <w:p w:rsidR="00351169" w:rsidRDefault="00293066" w:rsidP="00ED1FA1">
      <w:pPr>
        <w:pStyle w:val="ListParagraph"/>
        <w:numPr>
          <w:ilvl w:val="0"/>
          <w:numId w:val="70"/>
        </w:numPr>
      </w:pPr>
      <w:r>
        <w:t>R</w:t>
      </w:r>
      <w:r w:rsidR="00FF7AEE">
        <w:t>eview of map</w:t>
      </w:r>
      <w:r>
        <w:t>s, historic plans, and records</w:t>
      </w:r>
    </w:p>
    <w:p w:rsidR="00351169" w:rsidRDefault="00293066" w:rsidP="00ED1FA1">
      <w:pPr>
        <w:pStyle w:val="ListParagraph"/>
        <w:numPr>
          <w:ilvl w:val="0"/>
          <w:numId w:val="70"/>
        </w:numPr>
      </w:pPr>
      <w:r>
        <w:t xml:space="preserve">Manhole </w:t>
      </w:r>
      <w:r w:rsidR="002436B1">
        <w:t>inspection</w:t>
      </w:r>
    </w:p>
    <w:p w:rsidR="00351169" w:rsidRDefault="00293066" w:rsidP="00ED1FA1">
      <w:pPr>
        <w:pStyle w:val="ListParagraph"/>
        <w:numPr>
          <w:ilvl w:val="0"/>
          <w:numId w:val="70"/>
        </w:numPr>
      </w:pPr>
      <w:r>
        <w:t>Dry and wet weather sampling</w:t>
      </w:r>
    </w:p>
    <w:p w:rsidR="00351169" w:rsidRDefault="00293066" w:rsidP="00ED1FA1">
      <w:pPr>
        <w:pStyle w:val="ListParagraph"/>
        <w:numPr>
          <w:ilvl w:val="0"/>
          <w:numId w:val="70"/>
        </w:numPr>
      </w:pPr>
      <w:r>
        <w:t>Video inspection</w:t>
      </w:r>
      <w:r w:rsidR="00FF7AEE">
        <w:t xml:space="preserve"> </w:t>
      </w:r>
    </w:p>
    <w:p w:rsidR="00351169" w:rsidRDefault="00293066" w:rsidP="00ED1FA1">
      <w:pPr>
        <w:pStyle w:val="ListParagraph"/>
        <w:numPr>
          <w:ilvl w:val="0"/>
          <w:numId w:val="70"/>
        </w:numPr>
      </w:pPr>
      <w:r>
        <w:t>Smoke testing</w:t>
      </w:r>
    </w:p>
    <w:p w:rsidR="00351169" w:rsidRDefault="00293066" w:rsidP="00ED1FA1">
      <w:pPr>
        <w:pStyle w:val="ListParagraph"/>
        <w:numPr>
          <w:ilvl w:val="0"/>
          <w:numId w:val="70"/>
        </w:numPr>
      </w:pPr>
      <w:r>
        <w:t>D</w:t>
      </w:r>
      <w:r w:rsidR="00FF7AEE">
        <w:t xml:space="preserve">ye testing. </w:t>
      </w:r>
    </w:p>
    <w:p w:rsidR="000A3128" w:rsidRDefault="000A3128" w:rsidP="000A3128"/>
    <w:p w:rsidR="00FF7AEE" w:rsidRDefault="00FF7AEE" w:rsidP="00351169">
      <w:r>
        <w:t xml:space="preserve">This section outlines a systematic procedure to investigate outfall catchments </w:t>
      </w:r>
      <w:r w:rsidR="002436B1">
        <w:t xml:space="preserve">and identify </w:t>
      </w:r>
      <w:r>
        <w:t>the source</w:t>
      </w:r>
      <w:r w:rsidR="002436B1">
        <w:t>(s)</w:t>
      </w:r>
      <w:r>
        <w:t xml:space="preserve"> of potential illicit discharges.</w:t>
      </w:r>
      <w:r w:rsidR="0043048A">
        <w:t xml:space="preserve"> </w:t>
      </w:r>
      <w:r w:rsidR="00A7057F">
        <w:t>Information and data</w:t>
      </w:r>
      <w:r w:rsidR="0043048A">
        <w:t xml:space="preserve"> collected as part of the catchment investigations will be reported in each annual report.</w:t>
      </w:r>
    </w:p>
    <w:p w:rsidR="00FF7AEE" w:rsidRPr="00FF7AEE" w:rsidRDefault="00FF7AEE" w:rsidP="00FF7AEE"/>
    <w:p w:rsidR="000947F3" w:rsidRDefault="00306699" w:rsidP="000947F3">
      <w:pPr>
        <w:pStyle w:val="Heading2"/>
      </w:pPr>
      <w:bookmarkStart w:id="73" w:name="_Toc493951788"/>
      <w:r>
        <w:t>System Vulnerability Factors</w:t>
      </w:r>
      <w:bookmarkEnd w:id="73"/>
    </w:p>
    <w:p w:rsidR="007374F7" w:rsidRDefault="00A92666" w:rsidP="00A235E8">
      <w:r>
        <w:t xml:space="preserve">The </w:t>
      </w:r>
      <w:r w:rsidR="00293066" w:rsidRPr="00293066">
        <w:rPr>
          <w:highlight w:val="yellow"/>
        </w:rPr>
        <w:t>##AGENCY OR DEPARTMENT</w:t>
      </w:r>
      <w:r w:rsidR="00293066">
        <w:t xml:space="preserve"> </w:t>
      </w:r>
      <w:r>
        <w:t xml:space="preserve">will review </w:t>
      </w:r>
      <w:r w:rsidR="00306699">
        <w:t>relevant mapping and historic plans and records to identify areas within the catchment with higher potential for illicit connections</w:t>
      </w:r>
      <w:r>
        <w:t xml:space="preserve">. </w:t>
      </w:r>
      <w:r w:rsidR="00306699">
        <w:t>The following information will be reviewed</w:t>
      </w:r>
      <w:r>
        <w:t xml:space="preserve">: </w:t>
      </w:r>
    </w:p>
    <w:p w:rsidR="00A235E8" w:rsidRDefault="00A235E8" w:rsidP="00A235E8"/>
    <w:p w:rsidR="00A235E8" w:rsidRPr="00293066" w:rsidRDefault="00A235E8" w:rsidP="004B3C22">
      <w:pPr>
        <w:pStyle w:val="ListParagraph"/>
        <w:numPr>
          <w:ilvl w:val="0"/>
          <w:numId w:val="13"/>
        </w:numPr>
      </w:pPr>
      <w:r w:rsidRPr="00293066">
        <w:t>Plans related to the construction of the drainage network</w:t>
      </w:r>
    </w:p>
    <w:p w:rsidR="00A235E8" w:rsidRPr="00293066" w:rsidRDefault="00E96F48" w:rsidP="007B26E0">
      <w:pPr>
        <w:pStyle w:val="ListParagraph"/>
        <w:numPr>
          <w:ilvl w:val="0"/>
          <w:numId w:val="13"/>
        </w:numPr>
      </w:pPr>
      <w:r w:rsidRPr="00293066">
        <w:t xml:space="preserve">Prior work on </w:t>
      </w:r>
      <w:r w:rsidR="0035657D" w:rsidRPr="00293066">
        <w:t>the storm drains</w:t>
      </w:r>
    </w:p>
    <w:p w:rsidR="00E96F48" w:rsidRPr="00293066" w:rsidRDefault="00E96F48" w:rsidP="0002547F">
      <w:pPr>
        <w:pStyle w:val="ListParagraph"/>
        <w:numPr>
          <w:ilvl w:val="0"/>
          <w:numId w:val="13"/>
        </w:numPr>
      </w:pPr>
      <w:r w:rsidRPr="00293066">
        <w:t>Health</w:t>
      </w:r>
      <w:r w:rsidR="0002547F" w:rsidRPr="00293066">
        <w:t xml:space="preserve"> Department</w:t>
      </w:r>
      <w:r w:rsidRPr="00293066">
        <w:t xml:space="preserve"> or other municipal data on septic system</w:t>
      </w:r>
      <w:r w:rsidR="0002547F" w:rsidRPr="00293066">
        <w:t xml:space="preserve"> failures or required upgrades</w:t>
      </w:r>
    </w:p>
    <w:p w:rsidR="00293066" w:rsidRDefault="00293066" w:rsidP="007B26E0">
      <w:pPr>
        <w:pStyle w:val="ListParagraph"/>
        <w:numPr>
          <w:ilvl w:val="0"/>
          <w:numId w:val="13"/>
        </w:numPr>
      </w:pPr>
      <w:r>
        <w:t>Records related to s</w:t>
      </w:r>
      <w:r w:rsidR="00E96F48" w:rsidRPr="00293066">
        <w:t>eptic system breakouts</w:t>
      </w:r>
      <w:r>
        <w:t>, SSOs, and sanitary sewer surcharges</w:t>
      </w:r>
    </w:p>
    <w:p w:rsidR="00E96F48" w:rsidRPr="00293066" w:rsidRDefault="00293066" w:rsidP="007B26E0">
      <w:pPr>
        <w:pStyle w:val="ListParagraph"/>
        <w:numPr>
          <w:ilvl w:val="0"/>
          <w:numId w:val="13"/>
        </w:numPr>
        <w:rPr>
          <w:highlight w:val="yellow"/>
        </w:rPr>
      </w:pPr>
      <w:r w:rsidRPr="00293066">
        <w:rPr>
          <w:highlight w:val="yellow"/>
        </w:rPr>
        <w:t>##OTHER INFORMATION</w:t>
      </w:r>
    </w:p>
    <w:p w:rsidR="00D979F5" w:rsidRPr="00CC6B45" w:rsidRDefault="00D979F5" w:rsidP="006D4B9F"/>
    <w:p w:rsidR="00306699" w:rsidRDefault="00306699" w:rsidP="00306699">
      <w:r>
        <w:t>Based on th</w:t>
      </w:r>
      <w:r w:rsidR="004B156F">
        <w:t>e</w:t>
      </w:r>
      <w:r>
        <w:t xml:space="preserve"> review</w:t>
      </w:r>
      <w:r w:rsidR="004B156F">
        <w:t xml:space="preserve"> of this information</w:t>
      </w:r>
      <w:r>
        <w:t xml:space="preserve">, the presence of any of the following </w:t>
      </w:r>
      <w:r w:rsidRPr="000C6D89">
        <w:rPr>
          <w:b/>
        </w:rPr>
        <w:t>System Vulnerability Factors (SVFs)</w:t>
      </w:r>
      <w:r>
        <w:t xml:space="preserve"> will be identified for each catchment</w:t>
      </w:r>
      <w:r w:rsidR="00293066">
        <w:t>. SVFs indicate a risk of sanitary or septic system inputs to the MS4 under wet weather conditions.</w:t>
      </w:r>
    </w:p>
    <w:p w:rsidR="00306699" w:rsidRDefault="00306699" w:rsidP="00E96F48"/>
    <w:p w:rsidR="00293066" w:rsidRDefault="00293066" w:rsidP="00293066">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Pr>
          <w:rFonts w:asciiTheme="minorHAnsi" w:hAnsiTheme="minorHAnsi"/>
          <w:i/>
          <w:color w:val="7030A0"/>
          <w:szCs w:val="22"/>
          <w:u w:val="single"/>
        </w:rPr>
        <w:t>I</w:t>
      </w:r>
      <w:r w:rsidRPr="006D4B9F">
        <w:rPr>
          <w:rFonts w:asciiTheme="minorHAnsi" w:hAnsiTheme="minorHAnsi"/>
          <w:i/>
          <w:color w:val="7030A0"/>
          <w:szCs w:val="22"/>
          <w:u w:val="single"/>
        </w:rPr>
        <w:t>nstructions</w:t>
      </w:r>
      <w:r w:rsidRPr="006D4B9F">
        <w:rPr>
          <w:rFonts w:asciiTheme="minorHAnsi" w:hAnsiTheme="minorHAnsi"/>
          <w:i/>
          <w:color w:val="7030A0"/>
          <w:szCs w:val="22"/>
        </w:rPr>
        <w:t xml:space="preserve">: </w:t>
      </w:r>
      <w:r w:rsidR="007A7A82">
        <w:rPr>
          <w:rFonts w:asciiTheme="minorHAnsi" w:hAnsiTheme="minorHAnsi"/>
          <w:i/>
          <w:color w:val="7030A0"/>
        </w:rPr>
        <w:t xml:space="preserve">Select the following </w:t>
      </w:r>
      <w:r w:rsidR="007A7A82">
        <w:rPr>
          <w:rFonts w:asciiTheme="minorHAnsi" w:hAnsiTheme="minorHAnsi"/>
          <w:i/>
          <w:color w:val="7030A0"/>
          <w:szCs w:val="22"/>
        </w:rPr>
        <w:t xml:space="preserve">System Vulnerability Factors </w:t>
      </w:r>
      <w:r w:rsidR="007A7A82">
        <w:rPr>
          <w:rFonts w:asciiTheme="minorHAnsi" w:hAnsiTheme="minorHAnsi"/>
          <w:i/>
          <w:color w:val="7030A0"/>
        </w:rPr>
        <w:t>that apply most to your community or MS4 and delete those that do not apply.</w:t>
      </w:r>
      <w:r>
        <w:rPr>
          <w:rFonts w:asciiTheme="minorHAnsi" w:hAnsiTheme="minorHAnsi"/>
          <w:i/>
          <w:color w:val="7030A0"/>
          <w:szCs w:val="22"/>
        </w:rPr>
        <w:t xml:space="preserve"> For example, SSOs and sanitary sewer-related factors are not relevant for communities served solely by septic systems.</w:t>
      </w:r>
    </w:p>
    <w:p w:rsidR="00293066" w:rsidRPr="00E96F48" w:rsidRDefault="00293066" w:rsidP="00E96F48"/>
    <w:p w:rsidR="0047105D" w:rsidRPr="00691DE9" w:rsidRDefault="0047105D" w:rsidP="0082734E">
      <w:pPr>
        <w:pStyle w:val="ListParagraph"/>
        <w:numPr>
          <w:ilvl w:val="0"/>
          <w:numId w:val="13"/>
        </w:numPr>
        <w:rPr>
          <w:highlight w:val="yellow"/>
        </w:rPr>
      </w:pPr>
      <w:r w:rsidRPr="00691DE9">
        <w:rPr>
          <w:highlight w:val="yellow"/>
        </w:rPr>
        <w:t>History of SSOs, including, but not limited to, those resulting from wet weather, high water table, or fat/oil/grease blockages</w:t>
      </w:r>
      <w:r w:rsidR="00D03CA9">
        <w:rPr>
          <w:highlight w:val="yellow"/>
        </w:rPr>
        <w:t>.</w:t>
      </w:r>
    </w:p>
    <w:p w:rsidR="005A5DA2" w:rsidRPr="0082734E" w:rsidRDefault="005A5DA2" w:rsidP="0082734E">
      <w:pPr>
        <w:pStyle w:val="ListParagraph"/>
        <w:numPr>
          <w:ilvl w:val="0"/>
          <w:numId w:val="13"/>
        </w:numPr>
        <w:rPr>
          <w:highlight w:val="yellow"/>
        </w:rPr>
      </w:pPr>
      <w:r w:rsidRPr="0082734E">
        <w:rPr>
          <w:highlight w:val="yellow"/>
        </w:rPr>
        <w:t>Sewer pump/lift stations, siphons, or known sanitary sewer restrictions where power/equipment failures or blockages could readily result in SSOs.</w:t>
      </w:r>
    </w:p>
    <w:p w:rsidR="005A5DA2" w:rsidRPr="0082734E" w:rsidRDefault="005A5DA2" w:rsidP="0082734E">
      <w:pPr>
        <w:pStyle w:val="ListParagraph"/>
        <w:numPr>
          <w:ilvl w:val="0"/>
          <w:numId w:val="13"/>
        </w:numPr>
        <w:rPr>
          <w:highlight w:val="yellow"/>
        </w:rPr>
      </w:pPr>
      <w:r w:rsidRPr="0082734E">
        <w:rPr>
          <w:highlight w:val="yellow"/>
        </w:rPr>
        <w:t>Inadequate sanitary sewer level of service (LOS) resulting in regular surcharging, customer back-ups, or frequent customer complaints.</w:t>
      </w:r>
    </w:p>
    <w:p w:rsidR="0047105D" w:rsidRPr="0082734E" w:rsidRDefault="0047105D" w:rsidP="0082734E">
      <w:pPr>
        <w:pStyle w:val="ListParagraph"/>
        <w:numPr>
          <w:ilvl w:val="0"/>
          <w:numId w:val="13"/>
        </w:numPr>
        <w:rPr>
          <w:highlight w:val="yellow"/>
        </w:rPr>
      </w:pPr>
      <w:r w:rsidRPr="0082734E">
        <w:rPr>
          <w:highlight w:val="yellow"/>
        </w:rPr>
        <w:t>Common or twin-invert manholes serving stor</w:t>
      </w:r>
      <w:r w:rsidR="00D03CA9" w:rsidRPr="0082734E">
        <w:rPr>
          <w:highlight w:val="yellow"/>
        </w:rPr>
        <w:t>m and sanitary sewer alignments.</w:t>
      </w:r>
    </w:p>
    <w:p w:rsidR="0047105D" w:rsidRPr="0082734E" w:rsidRDefault="0047105D" w:rsidP="0082734E">
      <w:pPr>
        <w:pStyle w:val="ListParagraph"/>
        <w:numPr>
          <w:ilvl w:val="0"/>
          <w:numId w:val="13"/>
        </w:numPr>
        <w:rPr>
          <w:highlight w:val="yellow"/>
        </w:rPr>
      </w:pPr>
      <w:r w:rsidRPr="0082734E">
        <w:rPr>
          <w:highlight w:val="yellow"/>
        </w:rPr>
        <w:t>Common trench construction serving both stor</w:t>
      </w:r>
      <w:r w:rsidR="00D03CA9" w:rsidRPr="0082734E">
        <w:rPr>
          <w:highlight w:val="yellow"/>
        </w:rPr>
        <w:t>m and sanitary sewer alignments.</w:t>
      </w:r>
    </w:p>
    <w:p w:rsidR="0047105D" w:rsidRPr="0082734E" w:rsidRDefault="0047105D" w:rsidP="0082734E">
      <w:pPr>
        <w:pStyle w:val="ListParagraph"/>
        <w:numPr>
          <w:ilvl w:val="0"/>
          <w:numId w:val="13"/>
        </w:numPr>
        <w:rPr>
          <w:highlight w:val="yellow"/>
        </w:rPr>
      </w:pPr>
      <w:r w:rsidRPr="0082734E">
        <w:rPr>
          <w:highlight w:val="yellow"/>
        </w:rPr>
        <w:lastRenderedPageBreak/>
        <w:t>Crossings of stor</w:t>
      </w:r>
      <w:r w:rsidR="00D03CA9" w:rsidRPr="0082734E">
        <w:rPr>
          <w:highlight w:val="yellow"/>
        </w:rPr>
        <w:t>m and sanitary sewer alignments.</w:t>
      </w:r>
    </w:p>
    <w:p w:rsidR="0047105D" w:rsidRPr="0082734E" w:rsidRDefault="0047105D" w:rsidP="001760FA">
      <w:pPr>
        <w:pStyle w:val="ListParagraph"/>
        <w:numPr>
          <w:ilvl w:val="0"/>
          <w:numId w:val="13"/>
        </w:numPr>
        <w:rPr>
          <w:highlight w:val="yellow"/>
        </w:rPr>
      </w:pPr>
      <w:r w:rsidRPr="0082734E">
        <w:rPr>
          <w:highlight w:val="yellow"/>
        </w:rPr>
        <w:t>Sanitary sewer alignments known or suspected to have been constructed with an underdrain system</w:t>
      </w:r>
      <w:r w:rsidR="00D03CA9" w:rsidRPr="0082734E">
        <w:rPr>
          <w:highlight w:val="yellow"/>
        </w:rPr>
        <w:t>.</w:t>
      </w:r>
    </w:p>
    <w:p w:rsidR="0047105D" w:rsidRPr="0082734E" w:rsidRDefault="0047105D" w:rsidP="00FC4717">
      <w:pPr>
        <w:pStyle w:val="ListParagraph"/>
        <w:numPr>
          <w:ilvl w:val="0"/>
          <w:numId w:val="13"/>
        </w:numPr>
        <w:rPr>
          <w:highlight w:val="yellow"/>
        </w:rPr>
      </w:pPr>
      <w:r w:rsidRPr="0082734E">
        <w:rPr>
          <w:highlight w:val="yellow"/>
        </w:rPr>
        <w:t>Areas formerly served by combined sewer systems</w:t>
      </w:r>
      <w:r w:rsidR="00D03CA9" w:rsidRPr="0082734E">
        <w:rPr>
          <w:highlight w:val="yellow"/>
        </w:rPr>
        <w:t>.</w:t>
      </w:r>
    </w:p>
    <w:p w:rsidR="0047105D" w:rsidRPr="0082734E" w:rsidRDefault="0047105D" w:rsidP="00FC4717">
      <w:pPr>
        <w:pStyle w:val="ListParagraph"/>
        <w:numPr>
          <w:ilvl w:val="0"/>
          <w:numId w:val="13"/>
        </w:numPr>
        <w:rPr>
          <w:highlight w:val="yellow"/>
        </w:rPr>
      </w:pPr>
      <w:r w:rsidRPr="0082734E">
        <w:rPr>
          <w:highlight w:val="yellow"/>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r w:rsidR="00D03CA9" w:rsidRPr="0082734E">
        <w:rPr>
          <w:highlight w:val="yellow"/>
        </w:rPr>
        <w:t>.</w:t>
      </w:r>
    </w:p>
    <w:p w:rsidR="0082734E" w:rsidRDefault="0082734E" w:rsidP="00FC4717">
      <w:pPr>
        <w:pStyle w:val="ListParagraph"/>
        <w:numPr>
          <w:ilvl w:val="0"/>
          <w:numId w:val="13"/>
        </w:numPr>
      </w:pPr>
      <w:r w:rsidRPr="0082734E">
        <w:rPr>
          <w:highlight w:val="yellow"/>
        </w:rPr>
        <w:t>Areas formerly served by combined sewer systems.</w:t>
      </w:r>
    </w:p>
    <w:p w:rsidR="000C0FDF" w:rsidRPr="00293066" w:rsidRDefault="000C0FDF" w:rsidP="00FC4717">
      <w:pPr>
        <w:pStyle w:val="ListParagraph"/>
        <w:numPr>
          <w:ilvl w:val="0"/>
          <w:numId w:val="13"/>
        </w:numPr>
        <w:rPr>
          <w:highlight w:val="yellow"/>
        </w:rPr>
      </w:pPr>
      <w:r w:rsidRPr="00293066">
        <w:rPr>
          <w:highlight w:val="yellow"/>
        </w:rPr>
        <w:t>Any storm drain infrastructure greater than 40 years old</w:t>
      </w:r>
      <w:r w:rsidR="0082734E" w:rsidRPr="00293066">
        <w:rPr>
          <w:highlight w:val="yellow"/>
        </w:rPr>
        <w:t xml:space="preserve"> in medium and densely developed areas</w:t>
      </w:r>
      <w:r w:rsidR="00D03CA9" w:rsidRPr="00293066">
        <w:rPr>
          <w:highlight w:val="yellow"/>
        </w:rPr>
        <w:t>.</w:t>
      </w:r>
    </w:p>
    <w:p w:rsidR="000C0FDF" w:rsidRPr="00293066" w:rsidRDefault="000C0FDF" w:rsidP="007B26E0">
      <w:pPr>
        <w:pStyle w:val="ListParagraph"/>
        <w:numPr>
          <w:ilvl w:val="0"/>
          <w:numId w:val="13"/>
        </w:numPr>
        <w:rPr>
          <w:highlight w:val="yellow"/>
        </w:rPr>
      </w:pPr>
      <w:r w:rsidRPr="00293066">
        <w:rPr>
          <w:highlight w:val="yellow"/>
        </w:rPr>
        <w:t>Widespread code-required septic system upgrades required at property transfers (indicative of inadequate soils, water table separation, or other physical constraints of the area rather that poor owner maintenance)</w:t>
      </w:r>
      <w:r w:rsidR="00D03CA9" w:rsidRPr="00293066">
        <w:rPr>
          <w:highlight w:val="yellow"/>
        </w:rPr>
        <w:t>.</w:t>
      </w:r>
    </w:p>
    <w:p w:rsidR="000C0FDF" w:rsidRPr="00293066" w:rsidRDefault="000C0FDF" w:rsidP="007B26E0">
      <w:pPr>
        <w:pStyle w:val="ListParagraph"/>
        <w:numPr>
          <w:ilvl w:val="0"/>
          <w:numId w:val="13"/>
        </w:numPr>
        <w:rPr>
          <w:highlight w:val="yellow"/>
        </w:rPr>
      </w:pPr>
      <w:r w:rsidRPr="00293066">
        <w:rPr>
          <w:highlight w:val="yellow"/>
        </w:rPr>
        <w:t xml:space="preserve">History of multiple </w:t>
      </w:r>
      <w:r w:rsidR="004152B9">
        <w:rPr>
          <w:highlight w:val="yellow"/>
        </w:rPr>
        <w:t>h</w:t>
      </w:r>
      <w:r w:rsidRPr="00293066">
        <w:rPr>
          <w:highlight w:val="yellow"/>
        </w:rPr>
        <w:t>ealth</w:t>
      </w:r>
      <w:r w:rsidR="0082734E" w:rsidRPr="00293066">
        <w:rPr>
          <w:highlight w:val="yellow"/>
        </w:rPr>
        <w:t xml:space="preserve"> </w:t>
      </w:r>
      <w:r w:rsidR="004152B9">
        <w:rPr>
          <w:highlight w:val="yellow"/>
        </w:rPr>
        <w:t>d</w:t>
      </w:r>
      <w:r w:rsidR="0082734E" w:rsidRPr="00293066">
        <w:rPr>
          <w:highlight w:val="yellow"/>
        </w:rPr>
        <w:t>epartment</w:t>
      </w:r>
      <w:r w:rsidRPr="00293066">
        <w:rPr>
          <w:highlight w:val="yellow"/>
        </w:rPr>
        <w:t xml:space="preserve"> actions addressing widespread septic system failures (indicative of inadequate soils, water table separation, or other physical constraints of the area rather that poor owner maintenance).</w:t>
      </w:r>
    </w:p>
    <w:p w:rsidR="000C0FDF" w:rsidRDefault="000C0FDF" w:rsidP="000C0FDF"/>
    <w:p w:rsidR="000C0FDF" w:rsidRDefault="0043048A" w:rsidP="00ED1D06">
      <w:r>
        <w:t>A</w:t>
      </w:r>
      <w:r w:rsidR="000C0FDF">
        <w:t xml:space="preserve"> SVF</w:t>
      </w:r>
      <w:r>
        <w:t xml:space="preserve"> inventory</w:t>
      </w:r>
      <w:r w:rsidR="000C0FDF">
        <w:t xml:space="preserve"> will be documented for each catchment (see </w:t>
      </w:r>
      <w:r w:rsidR="001215AA">
        <w:rPr>
          <w:b/>
        </w:rPr>
        <w:t>Table 8</w:t>
      </w:r>
      <w:r w:rsidR="000C0FDF" w:rsidRPr="000C0FDF">
        <w:rPr>
          <w:b/>
        </w:rPr>
        <w:t>-1</w:t>
      </w:r>
      <w:r w:rsidR="000C0FDF">
        <w:t xml:space="preserve">), retained as part of this </w:t>
      </w:r>
      <w:r w:rsidR="00293066">
        <w:t xml:space="preserve">written </w:t>
      </w:r>
      <w:r w:rsidR="000C0FDF">
        <w:t xml:space="preserve">IDDE </w:t>
      </w:r>
      <w:r w:rsidR="006E006A">
        <w:t>p</w:t>
      </w:r>
      <w:r w:rsidR="00293066">
        <w:t>rogram</w:t>
      </w:r>
      <w:r w:rsidR="000C0FDF">
        <w:t xml:space="preserve">, and included in the annual report. </w:t>
      </w:r>
    </w:p>
    <w:p w:rsidR="00ED1D06" w:rsidRPr="00ED1D06" w:rsidRDefault="00ED1D06" w:rsidP="00ED1D06">
      <w:pPr>
        <w:sectPr w:rsidR="00ED1D06" w:rsidRPr="00ED1D06" w:rsidSect="002069FD">
          <w:headerReference w:type="default" r:id="rId24"/>
          <w:footerReference w:type="default" r:id="rId25"/>
          <w:endnotePr>
            <w:numFmt w:val="decimal"/>
          </w:endnotePr>
          <w:pgSz w:w="12240" w:h="15840" w:code="1"/>
          <w:pgMar w:top="1440" w:right="1440" w:bottom="1296" w:left="1440" w:header="720" w:footer="570" w:gutter="432"/>
          <w:cols w:space="720"/>
          <w:noEndnote/>
          <w:docGrid w:linePitch="299"/>
        </w:sectPr>
      </w:pPr>
    </w:p>
    <w:p w:rsidR="004B156F" w:rsidRPr="004152B9" w:rsidRDefault="00D67FCB" w:rsidP="007409AC">
      <w:pPr>
        <w:pStyle w:val="Title"/>
      </w:pPr>
      <w:bookmarkStart w:id="74" w:name="_Toc461043256"/>
      <w:r w:rsidRPr="004152B9">
        <w:lastRenderedPageBreak/>
        <w:t xml:space="preserve">Table </w:t>
      </w:r>
      <w:r w:rsidR="007579F1">
        <w:fldChar w:fldCharType="begin"/>
      </w:r>
      <w:r w:rsidR="007579F1">
        <w:instrText xml:space="preserve"> STYLEREF 1 \s </w:instrText>
      </w:r>
      <w:r w:rsidR="007579F1">
        <w:fldChar w:fldCharType="separate"/>
      </w:r>
      <w:r w:rsidR="008428BC" w:rsidRPr="004152B9">
        <w:rPr>
          <w:noProof/>
        </w:rPr>
        <w:t>8</w:t>
      </w:r>
      <w:r w:rsidR="007579F1">
        <w:rPr>
          <w:noProof/>
        </w:rPr>
        <w:fldChar w:fldCharType="end"/>
      </w:r>
      <w:r w:rsidR="009B220D" w:rsidRPr="004152B9">
        <w:noBreakHyphen/>
      </w:r>
      <w:r w:rsidR="007579F1">
        <w:fldChar w:fldCharType="begin"/>
      </w:r>
      <w:r w:rsidR="007579F1">
        <w:instrText xml:space="preserve"> SEQ Table \* ARABIC \s 1 </w:instrText>
      </w:r>
      <w:r w:rsidR="007579F1">
        <w:fldChar w:fldCharType="separate"/>
      </w:r>
      <w:r w:rsidR="008428BC" w:rsidRPr="004152B9">
        <w:rPr>
          <w:noProof/>
        </w:rPr>
        <w:t>1</w:t>
      </w:r>
      <w:r w:rsidR="007579F1">
        <w:rPr>
          <w:noProof/>
        </w:rPr>
        <w:fldChar w:fldCharType="end"/>
      </w:r>
      <w:r w:rsidR="001215AA" w:rsidRPr="004152B9">
        <w:t xml:space="preserve">. </w:t>
      </w:r>
      <w:r w:rsidR="004152B9" w:rsidRPr="004152B9">
        <w:t xml:space="preserve">Outfall </w:t>
      </w:r>
      <w:r w:rsidR="004B156F" w:rsidRPr="004152B9">
        <w:t>Catchment System Vulnerability Factor (SVF)</w:t>
      </w:r>
      <w:r w:rsidR="0043048A" w:rsidRPr="004152B9">
        <w:t xml:space="preserve"> Inventory</w:t>
      </w:r>
      <w:bookmarkEnd w:id="74"/>
    </w:p>
    <w:tbl>
      <w:tblPr>
        <w:tblStyle w:val="TableGrid"/>
        <w:tblW w:w="20618"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260"/>
        <w:gridCol w:w="1290"/>
        <w:gridCol w:w="1505"/>
        <w:gridCol w:w="1505"/>
        <w:gridCol w:w="1505"/>
        <w:gridCol w:w="1505"/>
        <w:gridCol w:w="1506"/>
        <w:gridCol w:w="1506"/>
        <w:gridCol w:w="1506"/>
        <w:gridCol w:w="1506"/>
        <w:gridCol w:w="1506"/>
        <w:gridCol w:w="1506"/>
        <w:gridCol w:w="1506"/>
        <w:gridCol w:w="1506"/>
      </w:tblGrid>
      <w:tr w:rsidR="004B156F" w:rsidRPr="004152B9" w:rsidTr="004152B9">
        <w:tc>
          <w:tcPr>
            <w:tcW w:w="1260" w:type="dxa"/>
            <w:tcBorders>
              <w:bottom w:val="single" w:sz="2" w:space="0" w:color="7F7F7F" w:themeColor="text1" w:themeTint="80"/>
            </w:tcBorders>
            <w:shd w:val="clear" w:color="auto" w:fill="D9D9D9" w:themeFill="background1" w:themeFillShade="D9"/>
            <w:vAlign w:val="center"/>
            <w:hideMark/>
          </w:tcPr>
          <w:p w:rsidR="004B156F" w:rsidRPr="004152B9" w:rsidRDefault="001876F1" w:rsidP="004576C5">
            <w:pPr>
              <w:spacing w:line="240" w:lineRule="atLeast"/>
              <w:jc w:val="center"/>
              <w:rPr>
                <w:rFonts w:asciiTheme="minorHAnsi" w:hAnsiTheme="minorHAnsi"/>
                <w:b/>
                <w:sz w:val="20"/>
                <w:szCs w:val="20"/>
              </w:rPr>
            </w:pPr>
            <w:r w:rsidRPr="004152B9">
              <w:rPr>
                <w:rFonts w:asciiTheme="minorHAnsi" w:hAnsiTheme="minorHAnsi"/>
                <w:b/>
                <w:sz w:val="20"/>
                <w:szCs w:val="20"/>
              </w:rPr>
              <w:t>Catchment</w:t>
            </w:r>
            <w:r w:rsidR="004B156F" w:rsidRPr="004152B9">
              <w:rPr>
                <w:rFonts w:asciiTheme="minorHAnsi" w:hAnsiTheme="minorHAnsi"/>
                <w:b/>
                <w:sz w:val="20"/>
                <w:szCs w:val="20"/>
              </w:rPr>
              <w:t xml:space="preserve"> ID</w:t>
            </w:r>
          </w:p>
        </w:tc>
        <w:tc>
          <w:tcPr>
            <w:tcW w:w="1290" w:type="dxa"/>
            <w:tcBorders>
              <w:bottom w:val="single" w:sz="2" w:space="0" w:color="7F7F7F" w:themeColor="text1" w:themeTint="80"/>
            </w:tcBorders>
            <w:shd w:val="clear" w:color="auto" w:fill="D9D9D9" w:themeFill="background1" w:themeFillShade="D9"/>
            <w:vAlign w:val="center"/>
          </w:tcPr>
          <w:p w:rsidR="004B156F" w:rsidRPr="004152B9" w:rsidRDefault="004B156F" w:rsidP="00467481">
            <w:pPr>
              <w:spacing w:line="240" w:lineRule="atLeast"/>
              <w:jc w:val="center"/>
              <w:rPr>
                <w:rFonts w:asciiTheme="minorHAnsi" w:hAnsiTheme="minorHAnsi"/>
                <w:b/>
                <w:sz w:val="20"/>
                <w:szCs w:val="20"/>
              </w:rPr>
            </w:pPr>
            <w:r w:rsidRPr="004152B9">
              <w:rPr>
                <w:rFonts w:asciiTheme="minorHAnsi" w:hAnsiTheme="minorHAnsi"/>
                <w:b/>
                <w:sz w:val="20"/>
                <w:szCs w:val="20"/>
              </w:rPr>
              <w:t>Receiving Water</w:t>
            </w:r>
          </w:p>
        </w:tc>
        <w:tc>
          <w:tcPr>
            <w:tcW w:w="1505"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1</w:t>
            </w:r>
          </w:p>
          <w:p w:rsidR="004B156F" w:rsidRPr="004152B9" w:rsidRDefault="004B156F" w:rsidP="003B62F7">
            <w:pPr>
              <w:spacing w:line="240" w:lineRule="atLeast"/>
              <w:jc w:val="center"/>
              <w:rPr>
                <w:rFonts w:asciiTheme="minorHAnsi" w:hAnsiTheme="minorHAnsi"/>
                <w:b/>
                <w:sz w:val="20"/>
                <w:szCs w:val="20"/>
              </w:rPr>
            </w:pPr>
            <w:r w:rsidRPr="004152B9">
              <w:rPr>
                <w:rFonts w:asciiTheme="minorHAnsi" w:hAnsiTheme="minorHAnsi"/>
                <w:b/>
                <w:sz w:val="20"/>
                <w:szCs w:val="20"/>
              </w:rPr>
              <w:t>History of SSOs</w:t>
            </w:r>
          </w:p>
        </w:tc>
        <w:tc>
          <w:tcPr>
            <w:tcW w:w="1505"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2</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Common or Twin Invert Manholes</w:t>
            </w:r>
          </w:p>
        </w:tc>
        <w:tc>
          <w:tcPr>
            <w:tcW w:w="1505"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3</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Common Trench Construction</w:t>
            </w:r>
          </w:p>
        </w:tc>
        <w:tc>
          <w:tcPr>
            <w:tcW w:w="1505"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4</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Storm/Sanitary Crossings (Sanitary Above)</w:t>
            </w:r>
          </w:p>
        </w:tc>
        <w:tc>
          <w:tcPr>
            <w:tcW w:w="1506"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5</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Sanitary Lines with Underdrains</w:t>
            </w:r>
          </w:p>
        </w:tc>
        <w:tc>
          <w:tcPr>
            <w:tcW w:w="1506"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6</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Inadequate Sanitary Level of Service</w:t>
            </w:r>
          </w:p>
        </w:tc>
        <w:tc>
          <w:tcPr>
            <w:tcW w:w="1506"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7</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Areas Formerly Served by Combined Sewers</w:t>
            </w:r>
          </w:p>
        </w:tc>
        <w:tc>
          <w:tcPr>
            <w:tcW w:w="1506"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8</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Sanitary Infrastructure Defects</w:t>
            </w:r>
          </w:p>
        </w:tc>
        <w:tc>
          <w:tcPr>
            <w:tcW w:w="1506"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9</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SSO Potential In Event of System Failures</w:t>
            </w:r>
          </w:p>
        </w:tc>
        <w:tc>
          <w:tcPr>
            <w:tcW w:w="1506" w:type="dxa"/>
            <w:tcBorders>
              <w:bottom w:val="single" w:sz="2" w:space="0" w:color="7F7F7F" w:themeColor="text1" w:themeTint="80"/>
            </w:tcBorders>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10</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Sanitary and Storm Drain Infrastructure &gt;40 years Old</w:t>
            </w:r>
          </w:p>
        </w:tc>
        <w:tc>
          <w:tcPr>
            <w:tcW w:w="1506" w:type="dxa"/>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11</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Septic with Poor Soils or Water Table Separation</w:t>
            </w:r>
          </w:p>
        </w:tc>
        <w:tc>
          <w:tcPr>
            <w:tcW w:w="1506" w:type="dxa"/>
            <w:shd w:val="clear" w:color="auto" w:fill="D9D9D9" w:themeFill="background1" w:themeFillShade="D9"/>
          </w:tcPr>
          <w:p w:rsidR="003B62F7"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12</w:t>
            </w:r>
          </w:p>
          <w:p w:rsidR="004B156F" w:rsidRPr="004152B9" w:rsidRDefault="003B62F7" w:rsidP="003B62F7">
            <w:pPr>
              <w:spacing w:line="240" w:lineRule="atLeast"/>
              <w:jc w:val="center"/>
              <w:rPr>
                <w:rFonts w:asciiTheme="minorHAnsi" w:hAnsiTheme="minorHAnsi"/>
                <w:b/>
                <w:sz w:val="20"/>
                <w:szCs w:val="20"/>
              </w:rPr>
            </w:pPr>
            <w:r w:rsidRPr="004152B9">
              <w:rPr>
                <w:rFonts w:asciiTheme="minorHAnsi" w:hAnsiTheme="minorHAnsi"/>
                <w:b/>
                <w:sz w:val="20"/>
                <w:szCs w:val="20"/>
              </w:rPr>
              <w:t>History of BOH Actions Addressing Septic Failure</w:t>
            </w:r>
          </w:p>
        </w:tc>
      </w:tr>
      <w:tr w:rsidR="004B156F" w:rsidRPr="004152B9" w:rsidTr="004152B9">
        <w:tc>
          <w:tcPr>
            <w:tcW w:w="1260" w:type="dxa"/>
          </w:tcPr>
          <w:p w:rsidR="004B156F" w:rsidRPr="004152B9" w:rsidRDefault="004152B9" w:rsidP="004152B9">
            <w:pPr>
              <w:spacing w:line="240" w:lineRule="atLeast"/>
              <w:rPr>
                <w:rFonts w:asciiTheme="minorHAnsi" w:hAnsiTheme="minorHAnsi"/>
                <w:sz w:val="20"/>
                <w:szCs w:val="20"/>
              </w:rPr>
            </w:pPr>
            <w:r>
              <w:rPr>
                <w:rFonts w:asciiTheme="minorHAnsi" w:hAnsiTheme="minorHAnsi"/>
                <w:sz w:val="20"/>
                <w:szCs w:val="20"/>
              </w:rPr>
              <w:t>Catchment</w:t>
            </w:r>
            <w:r w:rsidR="003B62F7" w:rsidRPr="004152B9">
              <w:rPr>
                <w:rFonts w:asciiTheme="minorHAnsi" w:hAnsiTheme="minorHAnsi"/>
                <w:sz w:val="20"/>
                <w:szCs w:val="20"/>
              </w:rPr>
              <w:t xml:space="preserve"> 1</w:t>
            </w:r>
          </w:p>
        </w:tc>
        <w:tc>
          <w:tcPr>
            <w:tcW w:w="1290"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XYZ River</w:t>
            </w:r>
          </w:p>
        </w:tc>
        <w:tc>
          <w:tcPr>
            <w:tcW w:w="1505"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5"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5"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5"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c>
          <w:tcPr>
            <w:tcW w:w="1506" w:type="dxa"/>
          </w:tcPr>
          <w:p w:rsidR="004B156F" w:rsidRPr="004152B9" w:rsidRDefault="003B62F7" w:rsidP="00467481">
            <w:pPr>
              <w:spacing w:line="240" w:lineRule="atLeast"/>
              <w:rPr>
                <w:rFonts w:asciiTheme="minorHAnsi" w:hAnsiTheme="minorHAnsi"/>
                <w:sz w:val="20"/>
                <w:szCs w:val="20"/>
              </w:rPr>
            </w:pPr>
            <w:r w:rsidRPr="004152B9">
              <w:rPr>
                <w:rFonts w:asciiTheme="minorHAnsi" w:hAnsiTheme="minorHAnsi"/>
                <w:sz w:val="20"/>
                <w:szCs w:val="20"/>
              </w:rPr>
              <w:t>Yes/No</w:t>
            </w:r>
          </w:p>
        </w:tc>
      </w:tr>
      <w:tr w:rsidR="004B156F" w:rsidRPr="004152B9" w:rsidTr="004152B9">
        <w:tc>
          <w:tcPr>
            <w:tcW w:w="1260" w:type="dxa"/>
          </w:tcPr>
          <w:p w:rsidR="004B156F" w:rsidRPr="004152B9" w:rsidRDefault="004B156F" w:rsidP="00467481">
            <w:pPr>
              <w:spacing w:line="240" w:lineRule="atLeast"/>
              <w:rPr>
                <w:rFonts w:asciiTheme="minorHAnsi" w:hAnsiTheme="minorHAnsi"/>
                <w:sz w:val="20"/>
                <w:szCs w:val="20"/>
              </w:rPr>
            </w:pPr>
          </w:p>
        </w:tc>
        <w:tc>
          <w:tcPr>
            <w:tcW w:w="1290"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r>
      <w:tr w:rsidR="003B62F7" w:rsidRPr="004152B9" w:rsidTr="004152B9">
        <w:tc>
          <w:tcPr>
            <w:tcW w:w="1260" w:type="dxa"/>
          </w:tcPr>
          <w:p w:rsidR="003B62F7" w:rsidRPr="004152B9" w:rsidRDefault="003B62F7" w:rsidP="00467481">
            <w:pPr>
              <w:spacing w:line="240" w:lineRule="atLeast"/>
              <w:rPr>
                <w:rFonts w:asciiTheme="minorHAnsi" w:hAnsiTheme="minorHAnsi"/>
                <w:sz w:val="20"/>
                <w:szCs w:val="20"/>
              </w:rPr>
            </w:pPr>
          </w:p>
        </w:tc>
        <w:tc>
          <w:tcPr>
            <w:tcW w:w="1290"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r>
      <w:tr w:rsidR="003B62F7" w:rsidRPr="004152B9" w:rsidTr="004152B9">
        <w:tc>
          <w:tcPr>
            <w:tcW w:w="1260" w:type="dxa"/>
          </w:tcPr>
          <w:p w:rsidR="003B62F7" w:rsidRPr="004152B9" w:rsidRDefault="003B62F7" w:rsidP="00467481">
            <w:pPr>
              <w:spacing w:line="240" w:lineRule="atLeast"/>
              <w:rPr>
                <w:rFonts w:asciiTheme="minorHAnsi" w:hAnsiTheme="minorHAnsi"/>
                <w:sz w:val="20"/>
                <w:szCs w:val="20"/>
              </w:rPr>
            </w:pPr>
          </w:p>
        </w:tc>
        <w:tc>
          <w:tcPr>
            <w:tcW w:w="1290"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r>
      <w:tr w:rsidR="003B62F7" w:rsidRPr="004152B9" w:rsidTr="004152B9">
        <w:tc>
          <w:tcPr>
            <w:tcW w:w="1260" w:type="dxa"/>
          </w:tcPr>
          <w:p w:rsidR="003B62F7" w:rsidRPr="004152B9" w:rsidRDefault="003B62F7" w:rsidP="00467481">
            <w:pPr>
              <w:spacing w:line="240" w:lineRule="atLeast"/>
              <w:rPr>
                <w:rFonts w:asciiTheme="minorHAnsi" w:hAnsiTheme="minorHAnsi"/>
                <w:sz w:val="20"/>
                <w:szCs w:val="20"/>
              </w:rPr>
            </w:pPr>
          </w:p>
        </w:tc>
        <w:tc>
          <w:tcPr>
            <w:tcW w:w="1290"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5"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c>
          <w:tcPr>
            <w:tcW w:w="1506" w:type="dxa"/>
          </w:tcPr>
          <w:p w:rsidR="003B62F7" w:rsidRPr="004152B9" w:rsidRDefault="003B62F7" w:rsidP="00467481">
            <w:pPr>
              <w:spacing w:line="240" w:lineRule="atLeast"/>
              <w:rPr>
                <w:rFonts w:asciiTheme="minorHAnsi" w:hAnsiTheme="minorHAnsi"/>
                <w:sz w:val="20"/>
                <w:szCs w:val="20"/>
              </w:rPr>
            </w:pPr>
          </w:p>
        </w:tc>
      </w:tr>
      <w:tr w:rsidR="004B156F" w:rsidRPr="004152B9" w:rsidTr="004152B9">
        <w:tc>
          <w:tcPr>
            <w:tcW w:w="1260" w:type="dxa"/>
          </w:tcPr>
          <w:p w:rsidR="004B156F" w:rsidRPr="004152B9" w:rsidRDefault="004B156F" w:rsidP="00467481">
            <w:pPr>
              <w:spacing w:line="240" w:lineRule="atLeast"/>
              <w:rPr>
                <w:rFonts w:asciiTheme="minorHAnsi" w:hAnsiTheme="minorHAnsi"/>
                <w:sz w:val="20"/>
                <w:szCs w:val="20"/>
              </w:rPr>
            </w:pPr>
          </w:p>
        </w:tc>
        <w:tc>
          <w:tcPr>
            <w:tcW w:w="1290"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r>
      <w:tr w:rsidR="004B156F" w:rsidRPr="004152B9" w:rsidTr="004152B9">
        <w:tc>
          <w:tcPr>
            <w:tcW w:w="1260" w:type="dxa"/>
          </w:tcPr>
          <w:p w:rsidR="004B156F" w:rsidRPr="004152B9" w:rsidRDefault="004B156F" w:rsidP="00467481">
            <w:pPr>
              <w:spacing w:line="240" w:lineRule="atLeast"/>
              <w:rPr>
                <w:rFonts w:asciiTheme="minorHAnsi" w:hAnsiTheme="minorHAnsi"/>
                <w:sz w:val="20"/>
                <w:szCs w:val="20"/>
              </w:rPr>
            </w:pPr>
          </w:p>
        </w:tc>
        <w:tc>
          <w:tcPr>
            <w:tcW w:w="1290"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r>
      <w:tr w:rsidR="004B156F" w:rsidRPr="004152B9" w:rsidTr="004152B9">
        <w:tc>
          <w:tcPr>
            <w:tcW w:w="1260" w:type="dxa"/>
          </w:tcPr>
          <w:p w:rsidR="004B156F" w:rsidRPr="004152B9" w:rsidRDefault="004B156F" w:rsidP="00467481">
            <w:pPr>
              <w:spacing w:line="240" w:lineRule="atLeast"/>
              <w:rPr>
                <w:rFonts w:asciiTheme="minorHAnsi" w:hAnsiTheme="minorHAnsi"/>
                <w:sz w:val="20"/>
                <w:szCs w:val="20"/>
              </w:rPr>
            </w:pPr>
          </w:p>
        </w:tc>
        <w:tc>
          <w:tcPr>
            <w:tcW w:w="1290"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r>
      <w:tr w:rsidR="004B156F" w:rsidRPr="004152B9" w:rsidTr="004152B9">
        <w:tc>
          <w:tcPr>
            <w:tcW w:w="1260" w:type="dxa"/>
          </w:tcPr>
          <w:p w:rsidR="004B156F" w:rsidRPr="004152B9" w:rsidRDefault="004B156F" w:rsidP="00467481">
            <w:pPr>
              <w:spacing w:line="240" w:lineRule="atLeast"/>
              <w:rPr>
                <w:rFonts w:asciiTheme="minorHAnsi" w:hAnsiTheme="minorHAnsi"/>
                <w:sz w:val="20"/>
                <w:szCs w:val="20"/>
              </w:rPr>
            </w:pPr>
          </w:p>
        </w:tc>
        <w:tc>
          <w:tcPr>
            <w:tcW w:w="1290"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5"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c>
          <w:tcPr>
            <w:tcW w:w="1506" w:type="dxa"/>
          </w:tcPr>
          <w:p w:rsidR="004B156F" w:rsidRPr="004152B9" w:rsidRDefault="004B156F" w:rsidP="00467481">
            <w:pPr>
              <w:spacing w:line="240" w:lineRule="atLeast"/>
              <w:rPr>
                <w:rFonts w:asciiTheme="minorHAnsi" w:hAnsiTheme="minorHAnsi"/>
                <w:sz w:val="20"/>
                <w:szCs w:val="20"/>
              </w:rPr>
            </w:pPr>
          </w:p>
        </w:tc>
      </w:tr>
    </w:tbl>
    <w:p w:rsidR="004B156F" w:rsidRPr="004152B9" w:rsidRDefault="004B156F" w:rsidP="004B156F">
      <w:pPr>
        <w:rPr>
          <w:rFonts w:asciiTheme="minorHAnsi" w:hAnsiTheme="minorHAnsi"/>
          <w:b/>
          <w:sz w:val="20"/>
          <w:szCs w:val="20"/>
        </w:rPr>
      </w:pPr>
    </w:p>
    <w:p w:rsidR="004B156F" w:rsidRPr="004152B9" w:rsidRDefault="003B62F7" w:rsidP="004B156F">
      <w:pPr>
        <w:rPr>
          <w:rFonts w:asciiTheme="minorHAnsi" w:hAnsiTheme="minorHAnsi"/>
          <w:b/>
          <w:sz w:val="20"/>
          <w:szCs w:val="20"/>
        </w:rPr>
      </w:pPr>
      <w:r w:rsidRPr="004152B9">
        <w:rPr>
          <w:rFonts w:asciiTheme="minorHAnsi" w:hAnsiTheme="minorHAnsi"/>
          <w:b/>
          <w:sz w:val="20"/>
          <w:szCs w:val="20"/>
        </w:rPr>
        <w:t>Presence/Absence Evaluation</w:t>
      </w:r>
      <w:r w:rsidR="004B156F" w:rsidRPr="004152B9">
        <w:rPr>
          <w:rFonts w:asciiTheme="minorHAnsi" w:hAnsiTheme="minorHAnsi"/>
          <w:b/>
          <w:sz w:val="20"/>
          <w:szCs w:val="20"/>
        </w:rPr>
        <w:t xml:space="preserve"> Criteria:</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History of SSOs, including, but not limited to, those resulting from wet weather, high water table, or fat/oil/grease blockages</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 xml:space="preserve">Common or twin-invert manholes serving storm and sanitary sewer alignments </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 xml:space="preserve">Common trench construction serving both storm and sanitary sewer alignments </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 xml:space="preserve">Crossings of storm and sanitary sewer alignments where the sanitary system is shallower than the storm drain system </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Sanitary sewer alignments known or suspected to have been constructed with an underdrain system</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Inadequate sanitary sewer level of service (LOS) resulting in regular surcharging, customer back-ups, or frequent customer complaints</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Areas formerly served by combined sewer systems</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Sewer pump/lift stations, siphons, or known sanitary sewer restrictions where power/equipment failures or blockages could readily result in SSOs</w:t>
      </w:r>
    </w:p>
    <w:p w:rsidR="003B62F7" w:rsidRPr="004152B9"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Any sanitary sewer and storm drain infrastructure greater than 40 years old</w:t>
      </w:r>
    </w:p>
    <w:p w:rsidR="003B62F7" w:rsidRPr="003B62F7" w:rsidRDefault="003B62F7" w:rsidP="007B26E0">
      <w:pPr>
        <w:pStyle w:val="ListParagraph"/>
        <w:numPr>
          <w:ilvl w:val="0"/>
          <w:numId w:val="28"/>
        </w:numPr>
        <w:spacing w:line="276" w:lineRule="auto"/>
        <w:rPr>
          <w:rFonts w:asciiTheme="minorHAnsi" w:hAnsiTheme="minorHAnsi"/>
          <w:sz w:val="20"/>
          <w:szCs w:val="20"/>
        </w:rPr>
      </w:pPr>
      <w:r w:rsidRPr="004152B9">
        <w:rPr>
          <w:rFonts w:asciiTheme="minorHAnsi" w:hAnsiTheme="minorHAnsi"/>
          <w:sz w:val="20"/>
          <w:szCs w:val="20"/>
        </w:rPr>
        <w:t>Widespread code-required septic system upgrades required at property transfers</w:t>
      </w:r>
      <w:r w:rsidRPr="003B62F7">
        <w:rPr>
          <w:rFonts w:asciiTheme="minorHAnsi" w:hAnsiTheme="minorHAnsi"/>
          <w:sz w:val="20"/>
          <w:szCs w:val="20"/>
        </w:rPr>
        <w:t xml:space="preserve"> (indicative of inadequate soils, water table separation, or other physical constraints of the area rather that poor owner maintenance)</w:t>
      </w:r>
    </w:p>
    <w:p w:rsidR="004B156F"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History of multiple </w:t>
      </w:r>
      <w:r w:rsidR="004152B9">
        <w:rPr>
          <w:rFonts w:asciiTheme="minorHAnsi" w:hAnsiTheme="minorHAnsi"/>
          <w:sz w:val="20"/>
          <w:szCs w:val="20"/>
        </w:rPr>
        <w:t>h</w:t>
      </w:r>
      <w:r w:rsidRPr="003B62F7">
        <w:rPr>
          <w:rFonts w:asciiTheme="minorHAnsi" w:hAnsiTheme="minorHAnsi"/>
          <w:sz w:val="20"/>
          <w:szCs w:val="20"/>
        </w:rPr>
        <w:t xml:space="preserve">ealth </w:t>
      </w:r>
      <w:r w:rsidR="004152B9">
        <w:rPr>
          <w:rFonts w:asciiTheme="minorHAnsi" w:hAnsiTheme="minorHAnsi"/>
          <w:sz w:val="20"/>
          <w:szCs w:val="20"/>
        </w:rPr>
        <w:t xml:space="preserve">department </w:t>
      </w:r>
      <w:r w:rsidRPr="003B62F7">
        <w:rPr>
          <w:rFonts w:asciiTheme="minorHAnsi" w:hAnsiTheme="minorHAnsi"/>
          <w:sz w:val="20"/>
          <w:szCs w:val="20"/>
        </w:rPr>
        <w:t>actions addressing widespread septic system failures (indicative of inadequate soils, water table separation, or other physical constraints of the area rather that poor owner maintenance)</w:t>
      </w:r>
    </w:p>
    <w:p w:rsidR="00ED1D06" w:rsidRDefault="00ED1D06" w:rsidP="00ED1D06">
      <w:pPr>
        <w:pStyle w:val="Caption2"/>
      </w:pPr>
    </w:p>
    <w:tbl>
      <w:tblPr>
        <w:tblStyle w:val="TableGrid"/>
        <w:tblpPr w:leftFromText="180" w:rightFromText="180" w:vertAnchor="text" w:horzAnchor="margin" w:tblpY="16"/>
        <w:tblW w:w="0" w:type="auto"/>
        <w:tblLook w:val="04A0" w:firstRow="1" w:lastRow="0" w:firstColumn="1" w:lastColumn="0" w:noHBand="0" w:noVBand="1"/>
      </w:tblPr>
      <w:tblGrid>
        <w:gridCol w:w="17298"/>
      </w:tblGrid>
      <w:tr w:rsidR="00ED1D06" w:rsidTr="00467481">
        <w:trPr>
          <w:trHeight w:val="440"/>
        </w:trPr>
        <w:tc>
          <w:tcPr>
            <w:tcW w:w="17298" w:type="dxa"/>
            <w:tcBorders>
              <w:top w:val="single" w:sz="4" w:space="0" w:color="7030A0"/>
              <w:left w:val="single" w:sz="4" w:space="0" w:color="7030A0"/>
              <w:bottom w:val="single" w:sz="4" w:space="0" w:color="7030A0"/>
              <w:right w:val="single" w:sz="4" w:space="0" w:color="7030A0"/>
            </w:tcBorders>
          </w:tcPr>
          <w:p w:rsidR="00ED1D06" w:rsidRPr="004864E7" w:rsidRDefault="00ED1D06" w:rsidP="004152B9">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Pr>
                <w:rFonts w:asciiTheme="minorHAnsi" w:hAnsiTheme="minorHAnsi"/>
                <w:i/>
                <w:color w:val="7030A0"/>
              </w:rPr>
              <w:t xml:space="preserve">System Vulnerability Factor tracking form or similar spreadsheet for all catchments being investigated (Problem, High-, and Low-Priority </w:t>
            </w:r>
            <w:r w:rsidR="004152B9">
              <w:rPr>
                <w:rFonts w:asciiTheme="minorHAnsi" w:hAnsiTheme="minorHAnsi"/>
                <w:i/>
                <w:color w:val="7030A0"/>
              </w:rPr>
              <w:t>Catchments</w:t>
            </w:r>
            <w:r>
              <w:rPr>
                <w:rFonts w:asciiTheme="minorHAnsi" w:hAnsiTheme="minorHAnsi"/>
                <w:i/>
                <w:color w:val="7030A0"/>
              </w:rPr>
              <w:t xml:space="preserve">). </w:t>
            </w:r>
          </w:p>
        </w:tc>
      </w:tr>
    </w:tbl>
    <w:p w:rsidR="00ED1D06" w:rsidRDefault="00ED1D06" w:rsidP="004B156F">
      <w:pPr>
        <w:pStyle w:val="Caption2"/>
        <w:jc w:val="center"/>
        <w:sectPr w:rsidR="00ED1D06" w:rsidSect="002069FD">
          <w:headerReference w:type="default" r:id="rId26"/>
          <w:footerReference w:type="default" r:id="rId27"/>
          <w:endnotePr>
            <w:numFmt w:val="decimal"/>
          </w:endnotePr>
          <w:pgSz w:w="24480" w:h="15840" w:orient="landscape" w:code="17"/>
          <w:pgMar w:top="1440" w:right="1440" w:bottom="1440" w:left="1296" w:header="720" w:footer="570" w:gutter="432"/>
          <w:cols w:space="720"/>
          <w:noEndnote/>
          <w:docGrid w:linePitch="299"/>
        </w:sectPr>
      </w:pPr>
    </w:p>
    <w:p w:rsidR="003111A0" w:rsidRDefault="003111A0" w:rsidP="003111A0">
      <w:pPr>
        <w:pStyle w:val="Heading2"/>
      </w:pPr>
      <w:bookmarkStart w:id="75" w:name="_Toc460335834"/>
      <w:bookmarkStart w:id="76" w:name="_Toc460335843"/>
      <w:bookmarkStart w:id="77" w:name="_Toc493951789"/>
      <w:bookmarkEnd w:id="75"/>
      <w:bookmarkEnd w:id="76"/>
      <w:r>
        <w:lastRenderedPageBreak/>
        <w:t xml:space="preserve">Dry Weather </w:t>
      </w:r>
      <w:r w:rsidR="00B173A7">
        <w:t>Investigation (</w:t>
      </w:r>
      <w:r>
        <w:t>Manhole Inspection</w:t>
      </w:r>
      <w:r w:rsidR="000C6D89">
        <w:t>s</w:t>
      </w:r>
      <w:r w:rsidR="00B173A7">
        <w:t>)</w:t>
      </w:r>
      <w:bookmarkEnd w:id="77"/>
    </w:p>
    <w:p w:rsidR="00B234BC" w:rsidRPr="000C5D4A" w:rsidRDefault="00346888" w:rsidP="000C5D4A">
      <w:r>
        <w:t xml:space="preserve">The </w:t>
      </w:r>
      <w:r w:rsidR="00B85AC6" w:rsidRPr="00B85AC6">
        <w:rPr>
          <w:highlight w:val="yellow"/>
        </w:rPr>
        <w:t>## MUNICIPALITY</w:t>
      </w:r>
      <w:r w:rsidR="00B85AC6">
        <w:t xml:space="preserve"> </w:t>
      </w:r>
      <w:r w:rsidR="00467481">
        <w:t xml:space="preserve">will implement a dry weather storm drain network investigation that involves systematically and progressively observing, sampling and </w:t>
      </w:r>
      <w:r w:rsidR="00467481" w:rsidRPr="000C5D4A">
        <w:t xml:space="preserve">evaluating key junction manholes in the MS4 to determine the approximate location of suspected illicit discharges. </w:t>
      </w:r>
    </w:p>
    <w:p w:rsidR="00467481" w:rsidRDefault="00467481" w:rsidP="00467481"/>
    <w:p w:rsidR="0043048A" w:rsidRPr="0010597D" w:rsidRDefault="0043048A" w:rsidP="0043048A">
      <w:r w:rsidRPr="00CC6B45">
        <w:t xml:space="preserve">The </w:t>
      </w:r>
      <w:r w:rsidR="00B85AC6" w:rsidRPr="00B85AC6">
        <w:rPr>
          <w:highlight w:val="yellow"/>
        </w:rPr>
        <w:t>##AGENCY OR DEPARTMENT</w:t>
      </w:r>
      <w:r w:rsidR="00B85AC6" w:rsidRPr="00CC6B45">
        <w:t xml:space="preserve"> </w:t>
      </w:r>
      <w:r w:rsidRPr="00CC6B45">
        <w:t xml:space="preserve">will be responsible for implementing the </w:t>
      </w:r>
      <w:r>
        <w:t>dry weather m</w:t>
      </w:r>
      <w:r w:rsidRPr="00CC6B45">
        <w:t xml:space="preserve">anhole </w:t>
      </w:r>
      <w:r>
        <w:t>i</w:t>
      </w:r>
      <w:r w:rsidRPr="00CC6B45">
        <w:t>n</w:t>
      </w:r>
      <w:r w:rsidRPr="0010597D">
        <w:t xml:space="preserve">spection </w:t>
      </w:r>
      <w:r>
        <w:t>p</w:t>
      </w:r>
      <w:r w:rsidRPr="0010597D">
        <w:t xml:space="preserve">rogram and </w:t>
      </w:r>
      <w:r>
        <w:t xml:space="preserve">making updates </w:t>
      </w:r>
      <w:r w:rsidRPr="0010597D">
        <w:t xml:space="preserve">as necessary. </w:t>
      </w:r>
      <w:r>
        <w:t>Infrastructure information will be incorporated into the storm system map, and catchment delineations will be refined based on the field investigation, where necessary. The SVF inventory will also be updated based on information obtained during the field investigations, where necessary.</w:t>
      </w:r>
    </w:p>
    <w:p w:rsidR="0043048A" w:rsidRDefault="0043048A" w:rsidP="00467481"/>
    <w:p w:rsidR="000C5D4A" w:rsidRDefault="000C5D4A" w:rsidP="00467481">
      <w:r>
        <w:t>Several important terms related to the dry weather manhole inspection program are defined by the MS4 Permit as follows:</w:t>
      </w:r>
    </w:p>
    <w:p w:rsidR="000C5D4A" w:rsidRPr="00467481" w:rsidRDefault="000C5D4A" w:rsidP="00467481"/>
    <w:p w:rsidR="00467481" w:rsidRDefault="000C5D4A" w:rsidP="007B26E0">
      <w:pPr>
        <w:pStyle w:val="ListParagraph"/>
        <w:numPr>
          <w:ilvl w:val="0"/>
          <w:numId w:val="29"/>
        </w:numPr>
      </w:pPr>
      <w:r w:rsidRPr="000C5D4A">
        <w:rPr>
          <w:b/>
        </w:rPr>
        <w:t>J</w:t>
      </w:r>
      <w:r w:rsidR="00B234BC" w:rsidRPr="000C5D4A">
        <w:rPr>
          <w:b/>
        </w:rPr>
        <w:t xml:space="preserve">unction </w:t>
      </w:r>
      <w:r w:rsidRPr="000C5D4A">
        <w:rPr>
          <w:b/>
        </w:rPr>
        <w:t>M</w:t>
      </w:r>
      <w:r w:rsidR="00B234BC" w:rsidRPr="000C5D4A">
        <w:rPr>
          <w:b/>
        </w:rPr>
        <w:t>anhole</w:t>
      </w:r>
      <w:r w:rsidR="00B234BC">
        <w:t xml:space="preserve"> is a manhole or structure with two or more inlets accepting flow from two or more MS4 alignments. Manholes with inlets solely from private storm drains, individual catch basins, or both are not considered junction manholes for these purposes.</w:t>
      </w:r>
    </w:p>
    <w:p w:rsidR="000C5D4A" w:rsidRDefault="000C5D4A" w:rsidP="000C5D4A">
      <w:pPr>
        <w:pStyle w:val="ListParagraph"/>
      </w:pPr>
    </w:p>
    <w:p w:rsidR="000C5D4A" w:rsidRPr="000C5D4A" w:rsidRDefault="000C5D4A" w:rsidP="007B26E0">
      <w:pPr>
        <w:pStyle w:val="ListParagraph"/>
        <w:widowControl w:val="0"/>
        <w:numPr>
          <w:ilvl w:val="0"/>
          <w:numId w:val="29"/>
        </w:numPr>
        <w:autoSpaceDE w:val="0"/>
        <w:autoSpaceDN w:val="0"/>
        <w:adjustRightInd w:val="0"/>
        <w:rPr>
          <w:rFonts w:cs="Calibri"/>
          <w:color w:val="000000"/>
          <w:szCs w:val="22"/>
        </w:rPr>
      </w:pPr>
      <w:r w:rsidRPr="000C5D4A">
        <w:rPr>
          <w:rFonts w:cs="Calibri"/>
          <w:b/>
          <w:color w:val="000000"/>
          <w:szCs w:val="22"/>
        </w:rPr>
        <w:t>Key Junction Manholes</w:t>
      </w:r>
      <w:r w:rsidRPr="000C5D4A">
        <w:rPr>
          <w:rFonts w:cs="Calibri"/>
          <w:color w:val="000000"/>
          <w:szCs w:val="22"/>
        </w:rPr>
        <w:t xml:space="preserve"> are those junction manholes that can represent one or more junction manholes without compromising adequate implementation of the illicit discharge program.  Adequate implementation of the illicit discharge program would not be compromised if the exclusion of a particular junction manhole as a key junction manhole would not affect the permittee’s ability to determine the possible presence of an upstream illicit discharge. A permittee may exclude a junction manhole located upstream from another located in the immediate vicinity or that is serving a drainage alignment with no potential for illicit connections</w:t>
      </w:r>
      <w:r>
        <w:rPr>
          <w:rFonts w:cs="Calibri"/>
          <w:color w:val="000000"/>
          <w:szCs w:val="22"/>
        </w:rPr>
        <w:t>.</w:t>
      </w:r>
    </w:p>
    <w:p w:rsidR="0043048A" w:rsidRDefault="0043048A" w:rsidP="003111A0"/>
    <w:p w:rsidR="00B234BC" w:rsidRPr="006D4B9F" w:rsidRDefault="000C5D4A" w:rsidP="00B234BC">
      <w:pPr>
        <w:widowControl w:val="0"/>
        <w:autoSpaceDE w:val="0"/>
        <w:autoSpaceDN w:val="0"/>
        <w:adjustRightInd w:val="0"/>
        <w:rPr>
          <w:sz w:val="24"/>
          <w:szCs w:val="24"/>
        </w:rPr>
      </w:pPr>
      <w:r>
        <w:rPr>
          <w:rFonts w:cs="Calibri"/>
          <w:color w:val="000000"/>
          <w:szCs w:val="22"/>
        </w:rPr>
        <w:t>For all catchments identified for investigation, during dry weather, f</w:t>
      </w:r>
      <w:r w:rsidR="00B234BC" w:rsidRPr="006D4B9F">
        <w:rPr>
          <w:rFonts w:cs="Calibri"/>
          <w:color w:val="000000"/>
          <w:szCs w:val="22"/>
        </w:rPr>
        <w:t xml:space="preserve">ield crews will </w:t>
      </w:r>
      <w:r>
        <w:rPr>
          <w:rFonts w:cs="Calibri"/>
          <w:color w:val="000000"/>
          <w:szCs w:val="22"/>
        </w:rPr>
        <w:t xml:space="preserve">systematically </w:t>
      </w:r>
      <w:r w:rsidR="00B234BC" w:rsidRPr="006D4B9F">
        <w:rPr>
          <w:rFonts w:cs="Calibri"/>
          <w:color w:val="000000"/>
          <w:szCs w:val="22"/>
        </w:rPr>
        <w:t xml:space="preserve">inspect </w:t>
      </w:r>
      <w:r w:rsidR="00B234BC" w:rsidRPr="00AF213E">
        <w:rPr>
          <w:rFonts w:cs="Calibri"/>
          <w:b/>
          <w:color w:val="000000"/>
          <w:szCs w:val="22"/>
        </w:rPr>
        <w:t>key junction manholes</w:t>
      </w:r>
      <w:r w:rsidR="00B234BC" w:rsidRPr="006D4B9F">
        <w:rPr>
          <w:rFonts w:cs="Calibri"/>
          <w:color w:val="000000"/>
          <w:szCs w:val="22"/>
        </w:rPr>
        <w:t xml:space="preserve"> for </w:t>
      </w:r>
      <w:r>
        <w:rPr>
          <w:rFonts w:cs="Calibri"/>
          <w:color w:val="000000"/>
          <w:szCs w:val="22"/>
        </w:rPr>
        <w:t>evidence of</w:t>
      </w:r>
      <w:r w:rsidR="00B234BC" w:rsidRPr="006D4B9F">
        <w:rPr>
          <w:rFonts w:cs="Calibri"/>
          <w:color w:val="000000"/>
          <w:szCs w:val="22"/>
        </w:rPr>
        <w:t xml:space="preserve"> illicit discharges</w:t>
      </w:r>
      <w:r w:rsidR="004B079A">
        <w:rPr>
          <w:rFonts w:cs="Calibri"/>
          <w:color w:val="000000"/>
          <w:szCs w:val="22"/>
        </w:rPr>
        <w:t xml:space="preserve"> and confirm or identify potential system vulnerability factors</w:t>
      </w:r>
      <w:r w:rsidR="00B234BC" w:rsidRPr="006D4B9F">
        <w:rPr>
          <w:rFonts w:cs="Calibri"/>
          <w:color w:val="000000"/>
          <w:szCs w:val="22"/>
        </w:rPr>
        <w:t xml:space="preserve">. This program involves progressive inspection and sampling at manholes in the storm drain network to isolate and eliminate illicit discharges. </w:t>
      </w:r>
    </w:p>
    <w:p w:rsidR="00B234BC" w:rsidRDefault="00B234BC" w:rsidP="00B234BC"/>
    <w:p w:rsidR="00403997" w:rsidRDefault="00403997" w:rsidP="00403997">
      <w:pPr>
        <w:widowControl w:val="0"/>
        <w:autoSpaceDE w:val="0"/>
        <w:autoSpaceDN w:val="0"/>
        <w:adjustRightInd w:val="0"/>
        <w:rPr>
          <w:rFonts w:cs="Calibri"/>
          <w:color w:val="000000"/>
          <w:szCs w:val="22"/>
        </w:rPr>
      </w:pPr>
      <w:r>
        <w:rPr>
          <w:rFonts w:cs="Calibri"/>
          <w:color w:val="000000"/>
          <w:szCs w:val="22"/>
        </w:rPr>
        <w:t>The manhole inspection methodology will be conducted in one of two ways</w:t>
      </w:r>
      <w:r w:rsidR="00387559">
        <w:rPr>
          <w:rFonts w:cs="Calibri"/>
          <w:color w:val="000000"/>
          <w:szCs w:val="22"/>
        </w:rPr>
        <w:t xml:space="preserve"> (or a combination of both)</w:t>
      </w:r>
      <w:r>
        <w:rPr>
          <w:rFonts w:cs="Calibri"/>
          <w:color w:val="000000"/>
          <w:szCs w:val="22"/>
        </w:rPr>
        <w:t>:</w:t>
      </w:r>
    </w:p>
    <w:p w:rsidR="00403997" w:rsidRDefault="00403997" w:rsidP="00403997">
      <w:pPr>
        <w:widowControl w:val="0"/>
        <w:autoSpaceDE w:val="0"/>
        <w:autoSpaceDN w:val="0"/>
        <w:adjustRightInd w:val="0"/>
        <w:rPr>
          <w:rFonts w:cs="Calibri"/>
          <w:color w:val="000000"/>
          <w:szCs w:val="22"/>
        </w:rPr>
      </w:pPr>
    </w:p>
    <w:p w:rsidR="00403997" w:rsidRDefault="00403997" w:rsidP="007B26E0">
      <w:pPr>
        <w:pStyle w:val="ListParagraph"/>
        <w:widowControl w:val="0"/>
        <w:numPr>
          <w:ilvl w:val="0"/>
          <w:numId w:val="19"/>
        </w:numPr>
        <w:autoSpaceDE w:val="0"/>
        <w:autoSpaceDN w:val="0"/>
        <w:adjustRightInd w:val="0"/>
        <w:rPr>
          <w:rFonts w:cs="Calibri"/>
          <w:color w:val="000000"/>
          <w:szCs w:val="22"/>
        </w:rPr>
      </w:pPr>
      <w:r w:rsidRPr="00403997">
        <w:rPr>
          <w:rFonts w:cs="Calibri"/>
          <w:color w:val="000000"/>
          <w:szCs w:val="22"/>
        </w:rPr>
        <w:t xml:space="preserve">By </w:t>
      </w:r>
      <w:r w:rsidR="00B234BC" w:rsidRPr="00403997">
        <w:rPr>
          <w:rFonts w:cs="Calibri"/>
          <w:color w:val="000000"/>
          <w:szCs w:val="22"/>
        </w:rPr>
        <w:t>work</w:t>
      </w:r>
      <w:r w:rsidRPr="00403997">
        <w:rPr>
          <w:rFonts w:cs="Calibri"/>
          <w:color w:val="000000"/>
          <w:szCs w:val="22"/>
        </w:rPr>
        <w:t>ing</w:t>
      </w:r>
      <w:r w:rsidR="00B234BC" w:rsidRPr="00403997">
        <w:rPr>
          <w:rFonts w:cs="Calibri"/>
          <w:color w:val="000000"/>
          <w:szCs w:val="22"/>
        </w:rPr>
        <w:t xml:space="preserve"> progressively up from the outfall and inspect</w:t>
      </w:r>
      <w:r>
        <w:rPr>
          <w:rFonts w:cs="Calibri"/>
          <w:color w:val="000000"/>
          <w:szCs w:val="22"/>
        </w:rPr>
        <w:t>ing</w:t>
      </w:r>
      <w:r w:rsidR="00B234BC" w:rsidRPr="00403997">
        <w:rPr>
          <w:rFonts w:cs="Calibri"/>
          <w:color w:val="000000"/>
          <w:szCs w:val="22"/>
        </w:rPr>
        <w:t xml:space="preserve"> key junction manholes along the way, </w:t>
      </w:r>
      <w:r w:rsidRPr="00403997">
        <w:rPr>
          <w:rFonts w:cs="Calibri"/>
          <w:color w:val="000000"/>
          <w:szCs w:val="22"/>
        </w:rPr>
        <w:t>or</w:t>
      </w:r>
    </w:p>
    <w:p w:rsidR="00B234BC" w:rsidRPr="00403997" w:rsidRDefault="00403997" w:rsidP="007B26E0">
      <w:pPr>
        <w:pStyle w:val="ListParagraph"/>
        <w:widowControl w:val="0"/>
        <w:numPr>
          <w:ilvl w:val="0"/>
          <w:numId w:val="19"/>
        </w:numPr>
        <w:autoSpaceDE w:val="0"/>
        <w:autoSpaceDN w:val="0"/>
        <w:adjustRightInd w:val="0"/>
        <w:rPr>
          <w:rFonts w:cs="Calibri"/>
          <w:color w:val="000000"/>
          <w:szCs w:val="22"/>
        </w:rPr>
      </w:pPr>
      <w:r>
        <w:rPr>
          <w:rFonts w:cs="Calibri"/>
          <w:color w:val="000000"/>
          <w:szCs w:val="22"/>
        </w:rPr>
        <w:t xml:space="preserve">By working </w:t>
      </w:r>
      <w:r w:rsidR="00B234BC" w:rsidRPr="00403997">
        <w:rPr>
          <w:rFonts w:cs="Calibri"/>
          <w:color w:val="000000"/>
          <w:szCs w:val="22"/>
        </w:rPr>
        <w:t>progressively down from the upper parts of the catchment toward the outfall</w:t>
      </w:r>
      <w:r w:rsidR="00AC3D74" w:rsidRPr="00AC3D74">
        <w:rPr>
          <w:rFonts w:cs="Calibri"/>
          <w:color w:val="000000"/>
          <w:szCs w:val="22"/>
        </w:rPr>
        <w:t xml:space="preserve"> </w:t>
      </w:r>
      <w:r w:rsidR="00AC3D74">
        <w:rPr>
          <w:rFonts w:cs="Calibri"/>
          <w:color w:val="000000"/>
          <w:szCs w:val="22"/>
        </w:rPr>
        <w:t>and inspecting key junction manholes along the way</w:t>
      </w:r>
      <w:r>
        <w:rPr>
          <w:rFonts w:cs="Calibri"/>
          <w:color w:val="000000"/>
          <w:szCs w:val="22"/>
        </w:rPr>
        <w:t>.</w:t>
      </w:r>
    </w:p>
    <w:p w:rsidR="00B234BC" w:rsidRDefault="00B234BC" w:rsidP="00B234BC">
      <w:pPr>
        <w:rPr>
          <w:rFonts w:cs="Calibri"/>
          <w:color w:val="000000"/>
          <w:szCs w:val="22"/>
        </w:rPr>
      </w:pPr>
    </w:p>
    <w:p w:rsidR="00B03877" w:rsidRDefault="00B03877" w:rsidP="00B234BC">
      <w:pPr>
        <w:rPr>
          <w:rFonts w:cs="Calibri"/>
          <w:color w:val="000000"/>
          <w:szCs w:val="22"/>
        </w:rPr>
      </w:pPr>
      <w:r>
        <w:rPr>
          <w:rFonts w:cs="Calibri"/>
          <w:color w:val="000000"/>
          <w:szCs w:val="22"/>
        </w:rPr>
        <w:t>For most catchments, manhole inspections will proceed from the outfall moving up into the system.</w:t>
      </w:r>
    </w:p>
    <w:p w:rsidR="00403997" w:rsidRDefault="00B03877" w:rsidP="00B234BC">
      <w:pPr>
        <w:rPr>
          <w:rFonts w:cs="Calibri"/>
          <w:color w:val="000000"/>
          <w:szCs w:val="22"/>
        </w:rPr>
      </w:pPr>
      <w:r>
        <w:rPr>
          <w:rFonts w:cs="Calibri"/>
          <w:color w:val="000000"/>
          <w:szCs w:val="22"/>
        </w:rPr>
        <w:t>However, t</w:t>
      </w:r>
      <w:r w:rsidR="00403997" w:rsidRPr="00403997">
        <w:rPr>
          <w:rFonts w:cs="Calibri"/>
          <w:color w:val="000000"/>
          <w:szCs w:val="22"/>
        </w:rPr>
        <w:t>he decision to move up</w:t>
      </w:r>
      <w:r w:rsidR="00403997">
        <w:rPr>
          <w:rFonts w:cs="Calibri"/>
          <w:color w:val="000000"/>
          <w:szCs w:val="22"/>
        </w:rPr>
        <w:t xml:space="preserve"> or </w:t>
      </w:r>
      <w:r w:rsidR="00403997" w:rsidRPr="00403997">
        <w:rPr>
          <w:rFonts w:cs="Calibri"/>
          <w:color w:val="000000"/>
          <w:szCs w:val="22"/>
        </w:rPr>
        <w:t xml:space="preserve">down the </w:t>
      </w:r>
      <w:r w:rsidR="00403997">
        <w:rPr>
          <w:rFonts w:cs="Calibri"/>
          <w:color w:val="000000"/>
          <w:szCs w:val="22"/>
        </w:rPr>
        <w:t>system</w:t>
      </w:r>
      <w:r w:rsidR="00403997" w:rsidRPr="00403997">
        <w:rPr>
          <w:rFonts w:cs="Calibri"/>
          <w:color w:val="000000"/>
          <w:szCs w:val="22"/>
        </w:rPr>
        <w:t xml:space="preserve"> depends on the nature of the</w:t>
      </w:r>
      <w:r w:rsidR="00403997">
        <w:rPr>
          <w:rFonts w:cs="Calibri"/>
          <w:color w:val="000000"/>
          <w:szCs w:val="22"/>
        </w:rPr>
        <w:t xml:space="preserve"> </w:t>
      </w:r>
      <w:r w:rsidR="00403997" w:rsidRPr="00403997">
        <w:rPr>
          <w:rFonts w:cs="Calibri"/>
          <w:color w:val="000000"/>
          <w:szCs w:val="22"/>
        </w:rPr>
        <w:t>drainage system and the surrounding land</w:t>
      </w:r>
      <w:r w:rsidR="00403997">
        <w:rPr>
          <w:rFonts w:cs="Calibri"/>
          <w:color w:val="000000"/>
          <w:szCs w:val="22"/>
        </w:rPr>
        <w:t xml:space="preserve"> </w:t>
      </w:r>
      <w:r w:rsidR="00403997" w:rsidRPr="00403997">
        <w:rPr>
          <w:rFonts w:cs="Calibri"/>
          <w:color w:val="000000"/>
          <w:szCs w:val="22"/>
        </w:rPr>
        <w:t>use</w:t>
      </w:r>
      <w:r w:rsidR="00403997">
        <w:rPr>
          <w:rFonts w:cs="Calibri"/>
          <w:color w:val="000000"/>
          <w:szCs w:val="22"/>
        </w:rPr>
        <w:t xml:space="preserve"> and the availability of information on the catchment and drainage system</w:t>
      </w:r>
      <w:r w:rsidR="00403997" w:rsidRPr="00403997">
        <w:rPr>
          <w:rFonts w:cs="Calibri"/>
          <w:color w:val="000000"/>
          <w:szCs w:val="22"/>
        </w:rPr>
        <w:t>. Moving up</w:t>
      </w:r>
      <w:r w:rsidR="00403997">
        <w:rPr>
          <w:rFonts w:cs="Calibri"/>
          <w:color w:val="000000"/>
          <w:szCs w:val="22"/>
        </w:rPr>
        <w:t xml:space="preserve"> </w:t>
      </w:r>
      <w:r w:rsidR="00403997" w:rsidRPr="00403997">
        <w:rPr>
          <w:rFonts w:cs="Calibri"/>
          <w:color w:val="000000"/>
          <w:szCs w:val="22"/>
        </w:rPr>
        <w:t xml:space="preserve">the </w:t>
      </w:r>
      <w:r w:rsidR="00403997">
        <w:rPr>
          <w:rFonts w:cs="Calibri"/>
          <w:color w:val="000000"/>
          <w:szCs w:val="22"/>
        </w:rPr>
        <w:t>system</w:t>
      </w:r>
      <w:r w:rsidR="00403997" w:rsidRPr="00403997">
        <w:rPr>
          <w:rFonts w:cs="Calibri"/>
          <w:color w:val="000000"/>
          <w:szCs w:val="22"/>
        </w:rPr>
        <w:t xml:space="preserve"> can begin immediately when an</w:t>
      </w:r>
      <w:r w:rsidR="00403997">
        <w:rPr>
          <w:rFonts w:cs="Calibri"/>
          <w:color w:val="000000"/>
          <w:szCs w:val="22"/>
        </w:rPr>
        <w:t xml:space="preserve"> </w:t>
      </w:r>
      <w:r w:rsidR="00403997" w:rsidRPr="00403997">
        <w:rPr>
          <w:rFonts w:cs="Calibri"/>
          <w:color w:val="000000"/>
          <w:szCs w:val="22"/>
        </w:rPr>
        <w:t>illicit discharge is detected at an outfall,</w:t>
      </w:r>
      <w:r w:rsidR="00403997">
        <w:rPr>
          <w:rFonts w:cs="Calibri"/>
          <w:color w:val="000000"/>
          <w:szCs w:val="22"/>
        </w:rPr>
        <w:t xml:space="preserve"> </w:t>
      </w:r>
      <w:r w:rsidR="00403997" w:rsidRPr="00403997">
        <w:rPr>
          <w:rFonts w:cs="Calibri"/>
          <w:color w:val="000000"/>
          <w:szCs w:val="22"/>
        </w:rPr>
        <w:t>and only a map of the storm drain system is</w:t>
      </w:r>
      <w:r w:rsidR="00403997">
        <w:rPr>
          <w:rFonts w:cs="Calibri"/>
          <w:color w:val="000000"/>
          <w:szCs w:val="22"/>
        </w:rPr>
        <w:t xml:space="preserve"> </w:t>
      </w:r>
      <w:r w:rsidR="00403997" w:rsidRPr="00403997">
        <w:rPr>
          <w:rFonts w:cs="Calibri"/>
          <w:color w:val="000000"/>
          <w:szCs w:val="22"/>
        </w:rPr>
        <w:t xml:space="preserve">required. Moving down the </w:t>
      </w:r>
      <w:r w:rsidR="00403997">
        <w:rPr>
          <w:rFonts w:cs="Calibri"/>
          <w:color w:val="000000"/>
          <w:szCs w:val="22"/>
        </w:rPr>
        <w:t xml:space="preserve">system </w:t>
      </w:r>
      <w:r w:rsidR="00403997" w:rsidRPr="00403997">
        <w:rPr>
          <w:rFonts w:cs="Calibri"/>
          <w:color w:val="000000"/>
          <w:szCs w:val="22"/>
        </w:rPr>
        <w:t>requires</w:t>
      </w:r>
      <w:r w:rsidR="00403997">
        <w:rPr>
          <w:rFonts w:cs="Calibri"/>
          <w:color w:val="000000"/>
          <w:szCs w:val="22"/>
        </w:rPr>
        <w:t xml:space="preserve"> </w:t>
      </w:r>
      <w:r w:rsidR="00403997" w:rsidRPr="00403997">
        <w:rPr>
          <w:rFonts w:cs="Calibri"/>
          <w:color w:val="000000"/>
          <w:szCs w:val="22"/>
        </w:rPr>
        <w:t xml:space="preserve">more advance </w:t>
      </w:r>
      <w:r w:rsidR="00403997" w:rsidRPr="00403997">
        <w:rPr>
          <w:rFonts w:cs="Calibri"/>
          <w:color w:val="000000"/>
          <w:szCs w:val="22"/>
        </w:rPr>
        <w:lastRenderedPageBreak/>
        <w:t>preparation</w:t>
      </w:r>
      <w:r w:rsidR="00403997">
        <w:rPr>
          <w:rFonts w:cs="Calibri"/>
          <w:color w:val="000000"/>
          <w:szCs w:val="22"/>
        </w:rPr>
        <w:t xml:space="preserve"> and reliable drainage system information</w:t>
      </w:r>
      <w:r w:rsidR="00403997" w:rsidRPr="00403997">
        <w:rPr>
          <w:rFonts w:cs="Calibri"/>
          <w:color w:val="000000"/>
          <w:szCs w:val="22"/>
        </w:rPr>
        <w:t xml:space="preserve"> </w:t>
      </w:r>
      <w:r w:rsidR="00403997">
        <w:rPr>
          <w:rFonts w:cs="Calibri"/>
          <w:color w:val="000000"/>
          <w:szCs w:val="22"/>
        </w:rPr>
        <w:t xml:space="preserve">on </w:t>
      </w:r>
      <w:r w:rsidR="00403997" w:rsidRPr="00403997">
        <w:rPr>
          <w:rFonts w:cs="Calibri"/>
          <w:color w:val="000000"/>
          <w:szCs w:val="22"/>
        </w:rPr>
        <w:t>the</w:t>
      </w:r>
      <w:r w:rsidR="00403997">
        <w:rPr>
          <w:rFonts w:cs="Calibri"/>
          <w:color w:val="000000"/>
          <w:szCs w:val="22"/>
        </w:rPr>
        <w:t xml:space="preserve"> </w:t>
      </w:r>
      <w:r w:rsidR="00403997" w:rsidRPr="00403997">
        <w:rPr>
          <w:rFonts w:cs="Calibri"/>
          <w:color w:val="000000"/>
          <w:szCs w:val="22"/>
        </w:rPr>
        <w:t xml:space="preserve">upstream segments of </w:t>
      </w:r>
      <w:r w:rsidR="00403997">
        <w:rPr>
          <w:rFonts w:cs="Calibri"/>
          <w:color w:val="000000"/>
          <w:szCs w:val="22"/>
        </w:rPr>
        <w:t xml:space="preserve">the </w:t>
      </w:r>
      <w:r w:rsidR="00403997" w:rsidRPr="00403997">
        <w:rPr>
          <w:rFonts w:cs="Calibri"/>
          <w:color w:val="000000"/>
          <w:szCs w:val="22"/>
        </w:rPr>
        <w:t>storm drain</w:t>
      </w:r>
      <w:r w:rsidR="00403997">
        <w:rPr>
          <w:rFonts w:cs="Calibri"/>
          <w:color w:val="000000"/>
          <w:szCs w:val="22"/>
        </w:rPr>
        <w:t xml:space="preserve"> system</w:t>
      </w:r>
      <w:r>
        <w:rPr>
          <w:rFonts w:cs="Calibri"/>
          <w:color w:val="000000"/>
          <w:szCs w:val="22"/>
        </w:rPr>
        <w:t>, but may be more efficient if the sources of illicit discharges are believed to be located in the upstream portions of the catchment area</w:t>
      </w:r>
      <w:r w:rsidR="00403997" w:rsidRPr="00403997">
        <w:rPr>
          <w:rFonts w:cs="Calibri"/>
          <w:color w:val="000000"/>
          <w:szCs w:val="22"/>
        </w:rPr>
        <w:t>.</w:t>
      </w:r>
      <w:r w:rsidR="00403997">
        <w:rPr>
          <w:rFonts w:cs="Calibri"/>
          <w:color w:val="000000"/>
          <w:szCs w:val="22"/>
        </w:rPr>
        <w:t xml:space="preserve"> </w:t>
      </w:r>
      <w:r w:rsidR="00B234BC" w:rsidRPr="006D4B9F">
        <w:rPr>
          <w:rFonts w:cs="Calibri"/>
          <w:color w:val="000000"/>
          <w:szCs w:val="22"/>
        </w:rPr>
        <w:t xml:space="preserve">Once a </w:t>
      </w:r>
      <w:r w:rsidR="00403997">
        <w:rPr>
          <w:rFonts w:cs="Calibri"/>
          <w:color w:val="000000"/>
          <w:szCs w:val="22"/>
        </w:rPr>
        <w:t>manhole inspection methodology has been selected</w:t>
      </w:r>
      <w:r w:rsidR="00B234BC" w:rsidRPr="006D4B9F">
        <w:rPr>
          <w:rFonts w:cs="Calibri"/>
          <w:color w:val="000000"/>
          <w:szCs w:val="22"/>
        </w:rPr>
        <w:t xml:space="preserve">, investigations will continue systematically through the catchment. </w:t>
      </w:r>
    </w:p>
    <w:p w:rsidR="00403997" w:rsidRDefault="00403997" w:rsidP="00B234BC">
      <w:pPr>
        <w:rPr>
          <w:rFonts w:cs="Calibri"/>
          <w:color w:val="000000"/>
          <w:szCs w:val="22"/>
        </w:rPr>
      </w:pPr>
    </w:p>
    <w:p w:rsidR="00B03877" w:rsidRDefault="00B03877" w:rsidP="00B234BC">
      <w:pPr>
        <w:rPr>
          <w:rFonts w:cs="Calibri"/>
          <w:color w:val="000000"/>
          <w:szCs w:val="22"/>
        </w:rPr>
      </w:pPr>
      <w:r>
        <w:rPr>
          <w:rFonts w:cs="Calibri"/>
          <w:color w:val="000000"/>
          <w:szCs w:val="22"/>
        </w:rPr>
        <w:t>Inspection of key junction manholes will proceed as follows:</w:t>
      </w:r>
    </w:p>
    <w:p w:rsidR="00B03877" w:rsidRDefault="00B03877" w:rsidP="00B234BC">
      <w:pPr>
        <w:rPr>
          <w:rFonts w:cs="Calibri"/>
          <w:color w:val="000000"/>
          <w:szCs w:val="22"/>
        </w:rPr>
      </w:pPr>
    </w:p>
    <w:p w:rsidR="00B03877" w:rsidRPr="00B173A7" w:rsidRDefault="00B03877" w:rsidP="007B26E0">
      <w:pPr>
        <w:pStyle w:val="ListParagraph"/>
        <w:numPr>
          <w:ilvl w:val="0"/>
          <w:numId w:val="30"/>
        </w:numPr>
        <w:rPr>
          <w:rFonts w:cs="Calibri"/>
          <w:color w:val="000000"/>
          <w:szCs w:val="22"/>
        </w:rPr>
      </w:pPr>
      <w:r w:rsidRPr="00B173A7">
        <w:rPr>
          <w:rFonts w:cs="Calibri"/>
          <w:color w:val="000000"/>
          <w:szCs w:val="22"/>
        </w:rPr>
        <w:t>M</w:t>
      </w:r>
      <w:r w:rsidR="00B234BC" w:rsidRPr="00B173A7">
        <w:rPr>
          <w:rFonts w:cs="Calibri"/>
          <w:color w:val="000000"/>
          <w:szCs w:val="22"/>
        </w:rPr>
        <w:t xml:space="preserve">anholes </w:t>
      </w:r>
      <w:r w:rsidRPr="00B173A7">
        <w:rPr>
          <w:rFonts w:cs="Calibri"/>
          <w:color w:val="000000"/>
          <w:szCs w:val="22"/>
        </w:rPr>
        <w:t>will be</w:t>
      </w:r>
      <w:r w:rsidR="00B234BC" w:rsidRPr="00B173A7">
        <w:rPr>
          <w:rFonts w:cs="Calibri"/>
          <w:color w:val="000000"/>
          <w:szCs w:val="22"/>
        </w:rPr>
        <w:t xml:space="preserve"> opened and inspected for visual and olfactory evidence of </w:t>
      </w:r>
      <w:r w:rsidR="00403997" w:rsidRPr="00B173A7">
        <w:rPr>
          <w:rFonts w:cs="Calibri"/>
          <w:color w:val="000000"/>
          <w:szCs w:val="22"/>
        </w:rPr>
        <w:t>illicit connections</w:t>
      </w:r>
      <w:r w:rsidR="00B234BC" w:rsidRPr="00B173A7">
        <w:rPr>
          <w:rFonts w:cs="Calibri"/>
          <w:color w:val="000000"/>
          <w:szCs w:val="22"/>
        </w:rPr>
        <w:t xml:space="preserve">. A sample field inspection form </w:t>
      </w:r>
      <w:r w:rsidR="00403997" w:rsidRPr="00B173A7">
        <w:rPr>
          <w:rFonts w:cs="Calibri"/>
          <w:color w:val="000000"/>
          <w:szCs w:val="22"/>
        </w:rPr>
        <w:t>is provided</w:t>
      </w:r>
      <w:r w:rsidR="00B234BC" w:rsidRPr="00B173A7">
        <w:rPr>
          <w:rFonts w:cs="Calibri"/>
          <w:color w:val="000000"/>
          <w:szCs w:val="22"/>
        </w:rPr>
        <w:t xml:space="preserve"> in </w:t>
      </w:r>
      <w:r w:rsidR="00B234BC" w:rsidRPr="00B173A7">
        <w:rPr>
          <w:rFonts w:cs="Calibri"/>
          <w:b/>
          <w:color w:val="000000"/>
          <w:szCs w:val="22"/>
        </w:rPr>
        <w:t xml:space="preserve">Appendix </w:t>
      </w:r>
      <w:r w:rsidR="00905307">
        <w:rPr>
          <w:rFonts w:cs="Calibri"/>
          <w:b/>
          <w:color w:val="000000"/>
          <w:szCs w:val="22"/>
        </w:rPr>
        <w:t>C</w:t>
      </w:r>
      <w:r w:rsidR="00B234BC" w:rsidRPr="00B173A7">
        <w:rPr>
          <w:rFonts w:cs="Calibri"/>
          <w:color w:val="000000"/>
          <w:szCs w:val="22"/>
        </w:rPr>
        <w:t xml:space="preserve">. </w:t>
      </w:r>
    </w:p>
    <w:p w:rsidR="005F23CA" w:rsidRPr="00B173A7" w:rsidRDefault="005F23CA" w:rsidP="005F23CA">
      <w:pPr>
        <w:pStyle w:val="ListParagraph"/>
        <w:rPr>
          <w:rFonts w:cs="Calibri"/>
          <w:color w:val="000000"/>
          <w:szCs w:val="22"/>
        </w:rPr>
      </w:pPr>
    </w:p>
    <w:p w:rsidR="00B03877" w:rsidRPr="00B173A7" w:rsidRDefault="00387559" w:rsidP="007B26E0">
      <w:pPr>
        <w:pStyle w:val="ListParagraph"/>
        <w:numPr>
          <w:ilvl w:val="0"/>
          <w:numId w:val="30"/>
        </w:numPr>
        <w:rPr>
          <w:rFonts w:cs="Calibri"/>
          <w:color w:val="000000"/>
          <w:szCs w:val="22"/>
        </w:rPr>
      </w:pPr>
      <w:r w:rsidRPr="00B173A7">
        <w:rPr>
          <w:rFonts w:cs="Calibri"/>
          <w:color w:val="000000"/>
          <w:szCs w:val="22"/>
        </w:rPr>
        <w:t>If</w:t>
      </w:r>
      <w:r w:rsidR="00B234BC" w:rsidRPr="00B173A7">
        <w:rPr>
          <w:rFonts w:cs="Calibri"/>
          <w:color w:val="000000"/>
          <w:szCs w:val="22"/>
        </w:rPr>
        <w:t xml:space="preserve"> </w:t>
      </w:r>
      <w:r w:rsidR="00B234BC" w:rsidRPr="00B173A7">
        <w:rPr>
          <w:rFonts w:cs="Calibri"/>
          <w:bCs/>
          <w:color w:val="000000"/>
          <w:szCs w:val="22"/>
        </w:rPr>
        <w:t>flow is observed</w:t>
      </w:r>
      <w:r w:rsidR="00B234BC" w:rsidRPr="00B173A7">
        <w:rPr>
          <w:rFonts w:cs="Calibri"/>
          <w:color w:val="000000"/>
          <w:szCs w:val="22"/>
        </w:rPr>
        <w:t xml:space="preserve">, a sample will be </w:t>
      </w:r>
      <w:r w:rsidR="00403997" w:rsidRPr="00B173A7">
        <w:rPr>
          <w:rFonts w:cs="Calibri"/>
          <w:color w:val="000000"/>
          <w:szCs w:val="22"/>
        </w:rPr>
        <w:t>collected</w:t>
      </w:r>
      <w:r w:rsidR="00B234BC" w:rsidRPr="00B173A7">
        <w:rPr>
          <w:rFonts w:cs="Calibri"/>
          <w:color w:val="000000"/>
          <w:szCs w:val="22"/>
        </w:rPr>
        <w:t xml:space="preserve"> and analyzed </w:t>
      </w:r>
      <w:r w:rsidR="00403997" w:rsidRPr="00B173A7">
        <w:rPr>
          <w:rFonts w:cs="Calibri"/>
          <w:color w:val="000000"/>
          <w:szCs w:val="22"/>
        </w:rPr>
        <w:t xml:space="preserve">at a minimum </w:t>
      </w:r>
      <w:r w:rsidR="00B234BC" w:rsidRPr="00B173A7">
        <w:rPr>
          <w:rFonts w:cs="Calibri"/>
          <w:color w:val="000000"/>
          <w:szCs w:val="22"/>
        </w:rPr>
        <w:t xml:space="preserve">for </w:t>
      </w:r>
      <w:r w:rsidR="00403997" w:rsidRPr="00B173A7">
        <w:rPr>
          <w:rFonts w:cs="Calibri"/>
          <w:color w:val="000000"/>
          <w:szCs w:val="22"/>
        </w:rPr>
        <w:t>a</w:t>
      </w:r>
      <w:r w:rsidR="00B234BC" w:rsidRPr="00B173A7">
        <w:rPr>
          <w:rFonts w:cs="Calibri"/>
          <w:color w:val="000000"/>
          <w:szCs w:val="22"/>
        </w:rPr>
        <w:t>mmonia, chlorine</w:t>
      </w:r>
      <w:r w:rsidR="00403997" w:rsidRPr="00B173A7">
        <w:rPr>
          <w:rFonts w:cs="Calibri"/>
          <w:color w:val="000000"/>
          <w:szCs w:val="22"/>
        </w:rPr>
        <w:t>,</w:t>
      </w:r>
      <w:r w:rsidR="00B234BC" w:rsidRPr="00B173A7">
        <w:rPr>
          <w:rFonts w:cs="Calibri"/>
          <w:color w:val="000000"/>
          <w:szCs w:val="22"/>
        </w:rPr>
        <w:t xml:space="preserve"> and surfactants</w:t>
      </w:r>
      <w:r w:rsidRPr="00B173A7">
        <w:rPr>
          <w:rFonts w:cs="Calibri"/>
          <w:color w:val="000000"/>
          <w:szCs w:val="22"/>
        </w:rPr>
        <w:t>. Field kits can be used for these analyses</w:t>
      </w:r>
      <w:r w:rsidR="00B234BC" w:rsidRPr="00B173A7">
        <w:rPr>
          <w:rFonts w:cs="Calibri"/>
          <w:color w:val="000000"/>
          <w:szCs w:val="22"/>
        </w:rPr>
        <w:t xml:space="preserve">. Sampling and analysis will be in accordance with procedures outlined in </w:t>
      </w:r>
      <w:r w:rsidR="00B234BC" w:rsidRPr="00B173A7">
        <w:rPr>
          <w:rFonts w:cs="Calibri"/>
          <w:b/>
          <w:color w:val="000000"/>
          <w:szCs w:val="22"/>
        </w:rPr>
        <w:t xml:space="preserve">Section </w:t>
      </w:r>
      <w:r w:rsidR="00AC3D74" w:rsidRPr="00B173A7">
        <w:rPr>
          <w:rFonts w:cs="Calibri"/>
          <w:b/>
          <w:color w:val="000000"/>
          <w:szCs w:val="22"/>
        </w:rPr>
        <w:t>7</w:t>
      </w:r>
      <w:r w:rsidR="00B234BC" w:rsidRPr="00B173A7">
        <w:rPr>
          <w:rFonts w:cs="Calibri"/>
          <w:color w:val="000000"/>
          <w:szCs w:val="22"/>
        </w:rPr>
        <w:t xml:space="preserve">. </w:t>
      </w:r>
      <w:r w:rsidRPr="00B173A7">
        <w:rPr>
          <w:rFonts w:cs="Calibri"/>
          <w:color w:val="000000"/>
          <w:szCs w:val="22"/>
        </w:rPr>
        <w:t>Additional indicator sampling may assist in determining potential sources</w:t>
      </w:r>
      <w:r w:rsidR="00AC3D74" w:rsidRPr="00B173A7">
        <w:rPr>
          <w:rFonts w:cs="Calibri"/>
          <w:color w:val="000000"/>
          <w:szCs w:val="22"/>
        </w:rPr>
        <w:t>.</w:t>
      </w:r>
    </w:p>
    <w:p w:rsidR="005F23CA" w:rsidRPr="00B173A7" w:rsidRDefault="005F23CA" w:rsidP="005F23CA">
      <w:pPr>
        <w:pStyle w:val="ListParagraph"/>
        <w:rPr>
          <w:rFonts w:cs="Calibri"/>
          <w:color w:val="000000"/>
          <w:szCs w:val="22"/>
        </w:rPr>
      </w:pPr>
    </w:p>
    <w:p w:rsidR="00B03877" w:rsidRPr="00B173A7" w:rsidRDefault="00B234BC" w:rsidP="007B26E0">
      <w:pPr>
        <w:pStyle w:val="ListParagraph"/>
        <w:numPr>
          <w:ilvl w:val="0"/>
          <w:numId w:val="30"/>
        </w:numPr>
        <w:rPr>
          <w:rFonts w:cs="Calibri"/>
          <w:color w:val="000000"/>
          <w:szCs w:val="22"/>
        </w:rPr>
      </w:pPr>
      <w:r w:rsidRPr="00B173A7">
        <w:rPr>
          <w:rFonts w:cs="Calibri"/>
          <w:color w:val="000000"/>
          <w:szCs w:val="22"/>
        </w:rPr>
        <w:t xml:space="preserve">Where sampling results or visual or olfactory evidence indicate potential illicit </w:t>
      </w:r>
      <w:r w:rsidRPr="00ED1FA1">
        <w:rPr>
          <w:rFonts w:cs="Calibri"/>
          <w:color w:val="000000"/>
          <w:szCs w:val="22"/>
        </w:rPr>
        <w:t>discharges</w:t>
      </w:r>
      <w:r w:rsidRPr="00B173A7">
        <w:rPr>
          <w:rFonts w:cs="Calibri"/>
          <w:color w:val="000000"/>
          <w:szCs w:val="22"/>
        </w:rPr>
        <w:t xml:space="preserve">, the area draining to the junction manhole </w:t>
      </w:r>
      <w:r w:rsidR="00B03877" w:rsidRPr="00B173A7">
        <w:rPr>
          <w:rFonts w:cs="Calibri"/>
          <w:color w:val="000000"/>
          <w:szCs w:val="22"/>
        </w:rPr>
        <w:t>will</w:t>
      </w:r>
      <w:r w:rsidRPr="00B173A7">
        <w:rPr>
          <w:rFonts w:cs="Calibri"/>
          <w:color w:val="000000"/>
          <w:szCs w:val="22"/>
        </w:rPr>
        <w:t xml:space="preserve"> be flagged for further upstream </w:t>
      </w:r>
      <w:r w:rsidR="00387559" w:rsidRPr="00B173A7">
        <w:rPr>
          <w:rFonts w:cs="Calibri"/>
          <w:color w:val="000000"/>
          <w:szCs w:val="22"/>
        </w:rPr>
        <w:t xml:space="preserve">manhole </w:t>
      </w:r>
      <w:r w:rsidRPr="00B173A7">
        <w:rPr>
          <w:rFonts w:cs="Calibri"/>
          <w:color w:val="000000"/>
          <w:szCs w:val="22"/>
        </w:rPr>
        <w:t>investigation</w:t>
      </w:r>
      <w:r w:rsidR="00387559" w:rsidRPr="00B173A7">
        <w:rPr>
          <w:rFonts w:cs="Calibri"/>
          <w:color w:val="000000"/>
          <w:szCs w:val="22"/>
        </w:rPr>
        <w:t xml:space="preserve"> and/or isolation and confirmation of sources.</w:t>
      </w:r>
      <w:r w:rsidRPr="00B173A7">
        <w:rPr>
          <w:rFonts w:cs="Calibri"/>
          <w:color w:val="000000"/>
          <w:szCs w:val="22"/>
        </w:rPr>
        <w:t xml:space="preserve"> </w:t>
      </w:r>
    </w:p>
    <w:p w:rsidR="005F23CA" w:rsidRPr="00B173A7" w:rsidRDefault="005F23CA" w:rsidP="005F23CA">
      <w:pPr>
        <w:pStyle w:val="ListParagraph"/>
        <w:rPr>
          <w:rFonts w:cs="Calibri"/>
          <w:color w:val="000000"/>
          <w:szCs w:val="22"/>
        </w:rPr>
      </w:pPr>
    </w:p>
    <w:p w:rsidR="00B234BC" w:rsidRPr="00B03877" w:rsidRDefault="00B234BC" w:rsidP="007B26E0">
      <w:pPr>
        <w:pStyle w:val="ListParagraph"/>
        <w:numPr>
          <w:ilvl w:val="0"/>
          <w:numId w:val="30"/>
        </w:numPr>
        <w:rPr>
          <w:rFonts w:cs="Calibri"/>
          <w:color w:val="000000"/>
          <w:szCs w:val="22"/>
        </w:rPr>
      </w:pPr>
      <w:r w:rsidRPr="00B173A7">
        <w:rPr>
          <w:rFonts w:cs="Calibri"/>
          <w:color w:val="000000"/>
          <w:szCs w:val="22"/>
        </w:rPr>
        <w:t>Subsequent key junction manhole inspections will proceed until the</w:t>
      </w:r>
      <w:r w:rsidRPr="00B03877">
        <w:rPr>
          <w:rFonts w:cs="Calibri"/>
          <w:color w:val="000000"/>
          <w:szCs w:val="22"/>
        </w:rPr>
        <w:t xml:space="preserve"> location of suspected illicit discharges can be isolated to a pipe segment between two manholes.</w:t>
      </w:r>
    </w:p>
    <w:p w:rsidR="005F23CA" w:rsidRDefault="005F23CA" w:rsidP="005F23CA">
      <w:pPr>
        <w:pStyle w:val="ListParagraph"/>
      </w:pPr>
    </w:p>
    <w:p w:rsidR="00B03877" w:rsidRDefault="00B03877" w:rsidP="007B26E0">
      <w:pPr>
        <w:pStyle w:val="ListParagraph"/>
        <w:numPr>
          <w:ilvl w:val="0"/>
          <w:numId w:val="30"/>
        </w:numPr>
      </w:pPr>
      <w:r>
        <w:t>If no evidence of an illicit discharge is found, catchment investigations will be considered complete upon completion of key junction manhole sampling.</w:t>
      </w:r>
    </w:p>
    <w:p w:rsidR="00EC20A5" w:rsidRPr="001B57E0" w:rsidRDefault="00EC20A5" w:rsidP="006D4B9F"/>
    <w:p w:rsidR="001B57E0" w:rsidRDefault="001B57E0" w:rsidP="001B57E0">
      <w:pPr>
        <w:pStyle w:val="Heading2"/>
      </w:pPr>
      <w:bookmarkStart w:id="78" w:name="_Toc493951790"/>
      <w:r>
        <w:t xml:space="preserve">Wet Weather </w:t>
      </w:r>
      <w:r w:rsidR="00B173A7">
        <w:t>Investigation (</w:t>
      </w:r>
      <w:r w:rsidR="0010597D">
        <w:t xml:space="preserve">Outfall </w:t>
      </w:r>
      <w:r>
        <w:t>Sampling</w:t>
      </w:r>
      <w:r w:rsidR="00B173A7">
        <w:t>)</w:t>
      </w:r>
      <w:bookmarkEnd w:id="78"/>
    </w:p>
    <w:p w:rsidR="00B5486A" w:rsidRDefault="006008D0" w:rsidP="00B5486A">
      <w:r>
        <w:t>Where a minimum of one (1) System Vulnerability Factor (SVF) is identified based on previous information or the catchment investigation, a wet weather investigation must also be conducted at the associated outfall.</w:t>
      </w:r>
      <w:r w:rsidR="004F2FF3">
        <w:t xml:space="preserve"> </w:t>
      </w:r>
      <w:r w:rsidR="004F2FF3" w:rsidRPr="00CC6B45">
        <w:t xml:space="preserve">The </w:t>
      </w:r>
      <w:r w:rsidR="00B173A7" w:rsidRPr="00B173A7">
        <w:rPr>
          <w:highlight w:val="yellow"/>
        </w:rPr>
        <w:t>##AGENCY OR DEPARTMENT</w:t>
      </w:r>
      <w:r w:rsidR="00B173A7" w:rsidRPr="00CC6B45">
        <w:t xml:space="preserve"> </w:t>
      </w:r>
      <w:r w:rsidR="004F2FF3" w:rsidRPr="00CC6B45">
        <w:t xml:space="preserve">will be responsible for implementing the </w:t>
      </w:r>
      <w:r w:rsidR="004F2FF3">
        <w:t>wet weather outfall sampling</w:t>
      </w:r>
      <w:r w:rsidR="004F2FF3" w:rsidRPr="0010597D">
        <w:t xml:space="preserve"> </w:t>
      </w:r>
      <w:r w:rsidR="004F2FF3">
        <w:t>p</w:t>
      </w:r>
      <w:r w:rsidR="004F2FF3" w:rsidRPr="0010597D">
        <w:t xml:space="preserve">rogram and </w:t>
      </w:r>
      <w:r w:rsidR="004F2FF3">
        <w:t xml:space="preserve">making updates </w:t>
      </w:r>
      <w:r w:rsidR="004F2FF3" w:rsidRPr="0010597D">
        <w:t>as necessary.</w:t>
      </w:r>
    </w:p>
    <w:p w:rsidR="004F2FF3" w:rsidRPr="0010597D" w:rsidRDefault="004F2FF3" w:rsidP="00B5486A"/>
    <w:p w:rsidR="004F2FF3" w:rsidRDefault="004F2FF3" w:rsidP="004F2FF3">
      <w:r>
        <w:t>Outfalls will be inspected and sampled under wet weather conditions, to the extent necessary, to determine whether wet weather-induced high flows in sanitary sewers or high groundwater in areas served by septic systems result in discharges of sanitary flow to the MS4.</w:t>
      </w:r>
    </w:p>
    <w:p w:rsidR="004F2FF3" w:rsidRDefault="004F2FF3" w:rsidP="001B57E0"/>
    <w:p w:rsidR="004F2FF3" w:rsidRDefault="004F2FF3" w:rsidP="001B57E0">
      <w:r>
        <w:t>Wet weather outfall sampling will proceed as follows:</w:t>
      </w:r>
    </w:p>
    <w:p w:rsidR="004F2FF3" w:rsidRDefault="004F2FF3" w:rsidP="001B57E0"/>
    <w:p w:rsidR="004F2FF3" w:rsidRDefault="00EC20A5" w:rsidP="007B26E0">
      <w:pPr>
        <w:pStyle w:val="ListParagraph"/>
        <w:numPr>
          <w:ilvl w:val="0"/>
          <w:numId w:val="31"/>
        </w:numPr>
      </w:pPr>
      <w:r>
        <w:t xml:space="preserve">At least one wet weather sample </w:t>
      </w:r>
      <w:r w:rsidR="0010597D">
        <w:t xml:space="preserve">will be </w:t>
      </w:r>
      <w:r w:rsidR="004F2FF3">
        <w:t>collected</w:t>
      </w:r>
      <w:r>
        <w:t xml:space="preserve"> at the outfall for the same parameters required during dry weather scree</w:t>
      </w:r>
      <w:r w:rsidR="0010597D">
        <w:t>n</w:t>
      </w:r>
      <w:r>
        <w:t>ing</w:t>
      </w:r>
      <w:r w:rsidR="00E3175C">
        <w:t xml:space="preserve"> (refer to </w:t>
      </w:r>
      <w:r w:rsidR="00E3175C" w:rsidRPr="00E3175C">
        <w:rPr>
          <w:b/>
        </w:rPr>
        <w:t>Table 7-3</w:t>
      </w:r>
      <w:r w:rsidR="00E3175C">
        <w:t xml:space="preserve"> and </w:t>
      </w:r>
      <w:r w:rsidR="00E3175C" w:rsidRPr="00E3175C">
        <w:rPr>
          <w:b/>
        </w:rPr>
        <w:t>Table 7-4</w:t>
      </w:r>
      <w:r w:rsidR="00E3175C">
        <w:t>)</w:t>
      </w:r>
      <w:r>
        <w:t xml:space="preserve">. </w:t>
      </w:r>
    </w:p>
    <w:p w:rsidR="005F23CA" w:rsidRDefault="005F23CA" w:rsidP="005F23CA">
      <w:pPr>
        <w:pStyle w:val="ListParagraph"/>
      </w:pPr>
    </w:p>
    <w:p w:rsidR="00AF213E" w:rsidRDefault="00EC20A5" w:rsidP="007B26E0">
      <w:pPr>
        <w:pStyle w:val="ListParagraph"/>
        <w:numPr>
          <w:ilvl w:val="0"/>
          <w:numId w:val="31"/>
        </w:numPr>
      </w:pPr>
      <w:r>
        <w:t xml:space="preserve">Wet weather sampling </w:t>
      </w:r>
      <w:r w:rsidR="0010597D">
        <w:t>will occur</w:t>
      </w:r>
      <w:r>
        <w:t xml:space="preserve"> during or after a storm event of sufficient depth or intensity to produce a stormwater discharge at the outfall. </w:t>
      </w:r>
    </w:p>
    <w:p w:rsidR="00AF213E" w:rsidRDefault="00B5486A" w:rsidP="00A55F29">
      <w:pPr>
        <w:pStyle w:val="ListParagraph"/>
        <w:numPr>
          <w:ilvl w:val="1"/>
          <w:numId w:val="31"/>
        </w:numPr>
      </w:pPr>
      <w:r>
        <w:t>There is no specific rainfall amount that will trigger sampling</w:t>
      </w:r>
      <w:r w:rsidR="005F23CA">
        <w:t>, although minimum storm event intensities that are likely to trigger sanitary sewer interconnections are preferred.</w:t>
      </w:r>
    </w:p>
    <w:p w:rsidR="008B286C" w:rsidRDefault="008B286C" w:rsidP="008B286C">
      <w:pPr>
        <w:pStyle w:val="ListParagraph"/>
        <w:numPr>
          <w:ilvl w:val="1"/>
          <w:numId w:val="31"/>
        </w:numPr>
      </w:pPr>
      <w:r>
        <w:lastRenderedPageBreak/>
        <w:t>Sampling during the initial period of discharge (“first flush”) will be avoided.</w:t>
      </w:r>
    </w:p>
    <w:p w:rsidR="005F23CA" w:rsidRDefault="005F23CA" w:rsidP="00A55F29">
      <w:pPr>
        <w:pStyle w:val="ListParagraph"/>
        <w:numPr>
          <w:ilvl w:val="1"/>
          <w:numId w:val="31"/>
        </w:numPr>
      </w:pPr>
      <w:r>
        <w:t>To the extent feasible, sampling should occur during the spring (March through June) when groundwater levels are relatively high.</w:t>
      </w:r>
      <w:r w:rsidR="00E3175C">
        <w:t xml:space="preserve"> Refer to </w:t>
      </w:r>
      <w:r w:rsidR="00E3175C" w:rsidRPr="00E3175C">
        <w:rPr>
          <w:b/>
        </w:rPr>
        <w:t>Section 7.1</w:t>
      </w:r>
      <w:r w:rsidR="00E3175C">
        <w:t xml:space="preserve"> for information on weather tracking.</w:t>
      </w:r>
    </w:p>
    <w:p w:rsidR="005F23CA" w:rsidRDefault="005F23CA" w:rsidP="005F23CA">
      <w:pPr>
        <w:pStyle w:val="ListParagraph"/>
      </w:pPr>
    </w:p>
    <w:p w:rsidR="005F23CA" w:rsidRDefault="0010597D" w:rsidP="007B26E0">
      <w:pPr>
        <w:pStyle w:val="ListParagraph"/>
        <w:numPr>
          <w:ilvl w:val="0"/>
          <w:numId w:val="31"/>
        </w:numPr>
      </w:pPr>
      <w:r>
        <w:t xml:space="preserve">If wet weather </w:t>
      </w:r>
      <w:r w:rsidR="005F23CA">
        <w:t xml:space="preserve">outfall </w:t>
      </w:r>
      <w:r>
        <w:t>sampling indicates a potential illicit discharge</w:t>
      </w:r>
      <w:r w:rsidR="005F23CA">
        <w:t>,</w:t>
      </w:r>
      <w:r>
        <w:t xml:space="preserve"> then </w:t>
      </w:r>
      <w:r w:rsidR="00CD19DC">
        <w:t xml:space="preserve">additional wet weather source sampling will be performed, as warranted, or </w:t>
      </w:r>
      <w:r>
        <w:t xml:space="preserve">source isolation </w:t>
      </w:r>
      <w:r w:rsidR="005F23CA">
        <w:t xml:space="preserve">and confirmation procedures will be followed as described in </w:t>
      </w:r>
      <w:r w:rsidRPr="005F23CA">
        <w:rPr>
          <w:b/>
        </w:rPr>
        <w:t xml:space="preserve">Section </w:t>
      </w:r>
      <w:r w:rsidR="00504EBE">
        <w:rPr>
          <w:b/>
        </w:rPr>
        <w:t>8</w:t>
      </w:r>
      <w:r w:rsidR="00027495">
        <w:rPr>
          <w:b/>
        </w:rPr>
        <w:t>.4</w:t>
      </w:r>
      <w:r>
        <w:t xml:space="preserve">. </w:t>
      </w:r>
    </w:p>
    <w:p w:rsidR="005F23CA" w:rsidRDefault="005F23CA" w:rsidP="005F23CA">
      <w:pPr>
        <w:pStyle w:val="ListParagraph"/>
      </w:pPr>
    </w:p>
    <w:p w:rsidR="005F23CA" w:rsidRDefault="005F23CA" w:rsidP="007B26E0">
      <w:pPr>
        <w:pStyle w:val="ListParagraph"/>
        <w:numPr>
          <w:ilvl w:val="0"/>
          <w:numId w:val="31"/>
        </w:numPr>
      </w:pPr>
      <w:r>
        <w:t>If wet weather outfall sampling does not identify evidence of illicit discharges, and no evidence of an illicit discharge is found during dry weather manhole inspections, catchment investigations will be considered complete.</w:t>
      </w:r>
    </w:p>
    <w:p w:rsidR="00ED1D06" w:rsidRPr="00CD19DC" w:rsidRDefault="00ED1D06" w:rsidP="00CD19DC"/>
    <w:p w:rsidR="000947F3" w:rsidRDefault="00076FCA" w:rsidP="00CD19DC">
      <w:pPr>
        <w:pStyle w:val="Heading2"/>
      </w:pPr>
      <w:bookmarkStart w:id="79" w:name="_Toc493951791"/>
      <w:r>
        <w:t>Source Isolation and Confirmation</w:t>
      </w:r>
      <w:bookmarkEnd w:id="79"/>
      <w:r>
        <w:t xml:space="preserve"> </w:t>
      </w:r>
    </w:p>
    <w:p w:rsidR="006E6EFF" w:rsidRPr="006D4B9F" w:rsidRDefault="006E6EFF"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Include all relevant SOPs for specific tools such as dye testing and </w:t>
      </w:r>
      <w:r w:rsidR="00870A0C" w:rsidRPr="006D4B9F">
        <w:rPr>
          <w:rFonts w:asciiTheme="minorHAnsi" w:hAnsiTheme="minorHAnsi"/>
          <w:i/>
          <w:color w:val="7030A0"/>
          <w:szCs w:val="22"/>
        </w:rPr>
        <w:t xml:space="preserve">smoke testing, in Appendix </w:t>
      </w:r>
      <w:r w:rsidR="00905307">
        <w:rPr>
          <w:rFonts w:asciiTheme="minorHAnsi" w:hAnsiTheme="minorHAnsi"/>
          <w:i/>
          <w:color w:val="7030A0"/>
          <w:szCs w:val="22"/>
        </w:rPr>
        <w:t>F</w:t>
      </w:r>
      <w:r w:rsidR="00FF0178">
        <w:rPr>
          <w:rFonts w:asciiTheme="minorHAnsi" w:hAnsiTheme="minorHAnsi"/>
          <w:i/>
          <w:color w:val="7030A0"/>
          <w:szCs w:val="22"/>
        </w:rPr>
        <w:t>.</w:t>
      </w: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The CMRSWC “Locating Illicit Discharges SOP” provides suggested language for a source isolation and confirmation program.</w:t>
      </w:r>
    </w:p>
    <w:p w:rsidR="00870A0C" w:rsidRPr="006D4B9F" w:rsidRDefault="007579F1"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hyperlink r:id="rId28" w:history="1">
        <w:r w:rsidR="00870A0C" w:rsidRPr="006D4B9F">
          <w:rPr>
            <w:rStyle w:val="Hyperlink"/>
            <w:rFonts w:asciiTheme="minorHAnsi" w:hAnsiTheme="minorHAnsi"/>
            <w:i/>
            <w:szCs w:val="22"/>
          </w:rPr>
          <w:t>http://centralmastormwater.org/Pages/crsc_toolbox/Locating%20Illicit%20Discharges%20SOP%20and%20Form_FINAL.pdf</w:t>
        </w:r>
      </w:hyperlink>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Sample Smoke Testing SOP: </w:t>
      </w:r>
      <w:hyperlink r:id="rId29" w:history="1">
        <w:r w:rsidRPr="006D4B9F">
          <w:rPr>
            <w:rStyle w:val="Hyperlink"/>
            <w:rFonts w:asciiTheme="minorHAnsi" w:hAnsiTheme="minorHAnsi"/>
            <w:i/>
            <w:szCs w:val="22"/>
          </w:rPr>
          <w:t>ftp://ftp.ocfl.net/divisions/Utilities/pub/C%20I%20P/Specifications/Smoke%20Testing%20SOP.pdf</w:t>
        </w:r>
      </w:hyperlink>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Sample Dye Testing SOP:</w:t>
      </w:r>
    </w:p>
    <w:p w:rsidR="002C1F06" w:rsidRPr="006D4B9F" w:rsidRDefault="007579F1"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hyperlink r:id="rId30" w:history="1">
        <w:r w:rsidR="002C1F06" w:rsidRPr="006D4B9F">
          <w:rPr>
            <w:rStyle w:val="Hyperlink"/>
            <w:rFonts w:asciiTheme="minorHAnsi" w:hAnsiTheme="minorHAnsi"/>
            <w:i/>
            <w:szCs w:val="22"/>
          </w:rPr>
          <w:t>http://www.oseh.umich.edu/pdf/guideline/dye_testing_guideline.pdf</w:t>
        </w:r>
      </w:hyperlink>
    </w:p>
    <w:p w:rsidR="006E6EFF" w:rsidRPr="005B6C4C" w:rsidRDefault="006E6EFF" w:rsidP="006D4B9F"/>
    <w:p w:rsidR="006852C6" w:rsidRDefault="000C5D4A" w:rsidP="006852C6">
      <w:r>
        <w:t xml:space="preserve">Once the </w:t>
      </w:r>
      <w:r w:rsidR="005F23CA">
        <w:t xml:space="preserve">source of an illicit discharge </w:t>
      </w:r>
      <w:r>
        <w:t xml:space="preserve">is </w:t>
      </w:r>
      <w:r w:rsidR="005F23CA">
        <w:t xml:space="preserve">approximated between two </w:t>
      </w:r>
      <w:r w:rsidR="005F23CA" w:rsidRPr="005F23CA">
        <w:t>manholes</w:t>
      </w:r>
      <w:r w:rsidRPr="005F23CA">
        <w:t>, more detailed investigation</w:t>
      </w:r>
      <w:r w:rsidR="00F146CA">
        <w:t xml:space="preserve"> techniques</w:t>
      </w:r>
      <w:r w:rsidRPr="005F23CA">
        <w:t xml:space="preserve"> </w:t>
      </w:r>
      <w:r w:rsidR="005F23CA" w:rsidRPr="005F23CA">
        <w:t>will be</w:t>
      </w:r>
      <w:r w:rsidRPr="005F23CA">
        <w:t xml:space="preserve"> used to </w:t>
      </w:r>
      <w:r w:rsidR="006852C6">
        <w:t>isolate</w:t>
      </w:r>
      <w:r w:rsidRPr="005F23CA">
        <w:t xml:space="preserve"> and confirm the source of the illicit discharge.</w:t>
      </w:r>
      <w:r w:rsidR="006852C6">
        <w:t xml:space="preserve"> The following methods may be used in isolating and confirming the source of illicit discharges</w:t>
      </w:r>
      <w:r w:rsidR="005D7DA3">
        <w:t>:</w:t>
      </w:r>
    </w:p>
    <w:p w:rsidR="006852C6" w:rsidRDefault="006852C6" w:rsidP="006852C6"/>
    <w:p w:rsidR="005B669C" w:rsidRDefault="005B669C" w:rsidP="007B26E0">
      <w:pPr>
        <w:pStyle w:val="ListParagraph"/>
        <w:numPr>
          <w:ilvl w:val="0"/>
          <w:numId w:val="18"/>
        </w:numPr>
      </w:pPr>
      <w:r>
        <w:t>Sandbagging</w:t>
      </w:r>
    </w:p>
    <w:p w:rsidR="006852C6" w:rsidRDefault="006852C6" w:rsidP="007B26E0">
      <w:pPr>
        <w:pStyle w:val="ListParagraph"/>
        <w:numPr>
          <w:ilvl w:val="0"/>
          <w:numId w:val="18"/>
        </w:numPr>
      </w:pPr>
      <w:r>
        <w:t>Smoke Testing</w:t>
      </w:r>
    </w:p>
    <w:p w:rsidR="006852C6" w:rsidRDefault="006852C6" w:rsidP="007B26E0">
      <w:pPr>
        <w:pStyle w:val="ListParagraph"/>
        <w:numPr>
          <w:ilvl w:val="0"/>
          <w:numId w:val="18"/>
        </w:numPr>
      </w:pPr>
      <w:r>
        <w:t>Dye Testing</w:t>
      </w:r>
    </w:p>
    <w:p w:rsidR="006852C6" w:rsidRDefault="006852C6" w:rsidP="007B26E0">
      <w:pPr>
        <w:pStyle w:val="ListParagraph"/>
        <w:numPr>
          <w:ilvl w:val="0"/>
          <w:numId w:val="18"/>
        </w:numPr>
      </w:pPr>
      <w:r>
        <w:t>CCTV/Video Inspections</w:t>
      </w:r>
    </w:p>
    <w:p w:rsidR="00880BBB" w:rsidRDefault="00880BBB" w:rsidP="007B26E0">
      <w:pPr>
        <w:pStyle w:val="ListParagraph"/>
        <w:numPr>
          <w:ilvl w:val="0"/>
          <w:numId w:val="18"/>
        </w:numPr>
      </w:pPr>
      <w:r>
        <w:t>Optical Brightener Monitoring</w:t>
      </w:r>
    </w:p>
    <w:p w:rsidR="006852C6" w:rsidRDefault="006852C6" w:rsidP="007B26E0">
      <w:pPr>
        <w:pStyle w:val="ListParagraph"/>
        <w:numPr>
          <w:ilvl w:val="0"/>
          <w:numId w:val="18"/>
        </w:numPr>
      </w:pPr>
      <w:r>
        <w:t>IDDE Canines</w:t>
      </w:r>
      <w:r w:rsidR="002436B1">
        <w:t>.</w:t>
      </w:r>
    </w:p>
    <w:p w:rsidR="000C5D4A" w:rsidRDefault="000C5D4A" w:rsidP="00896EA0"/>
    <w:p w:rsidR="006852C6" w:rsidRDefault="006852C6" w:rsidP="006852C6">
      <w:r>
        <w:t xml:space="preserve">These methods are described in the sections below. Instructions and Standard Operating Procedures (SOPs) for these and other IDDE methods are provided in </w:t>
      </w:r>
      <w:r w:rsidRPr="006D4B9F">
        <w:rPr>
          <w:b/>
        </w:rPr>
        <w:t xml:space="preserve">Appendix </w:t>
      </w:r>
      <w:r w:rsidR="00905307">
        <w:rPr>
          <w:b/>
        </w:rPr>
        <w:t>F</w:t>
      </w:r>
      <w:r>
        <w:t>.</w:t>
      </w:r>
    </w:p>
    <w:p w:rsidR="000C5D4A" w:rsidRDefault="000C5D4A" w:rsidP="00896EA0"/>
    <w:p w:rsidR="002436B1" w:rsidRDefault="002436B1" w:rsidP="002436B1">
      <w:r>
        <w:t xml:space="preserve">Public notification is an important aspect of a detailed source investigation program. Prior to smoke testing, dye testing, or TV inspections, the </w:t>
      </w:r>
      <w:r w:rsidRPr="002436B1">
        <w:rPr>
          <w:highlight w:val="yellow"/>
        </w:rPr>
        <w:t>##AGENCY OR DEPARTMENT</w:t>
      </w:r>
      <w:r>
        <w:t xml:space="preserve"> will notify property owners in the affected area. Smoke testing notification will include </w:t>
      </w:r>
      <w:r w:rsidRPr="002436B1">
        <w:rPr>
          <w:highlight w:val="yellow"/>
        </w:rPr>
        <w:t xml:space="preserve">##ROBOCALLS, ##HANGING </w:t>
      </w:r>
      <w:r w:rsidRPr="002436B1">
        <w:rPr>
          <w:highlight w:val="yellow"/>
        </w:rPr>
        <w:lastRenderedPageBreak/>
        <w:t>NOTIFICATIONS, ## EMAIL</w:t>
      </w:r>
      <w:r>
        <w:t xml:space="preserve"> for single family homes, businesses and building lobbies for multi-family dwellings. </w:t>
      </w:r>
    </w:p>
    <w:p w:rsidR="00896EA0" w:rsidRDefault="00896EA0" w:rsidP="00896EA0"/>
    <w:p w:rsidR="002436B1" w:rsidRPr="006D4B9F" w:rsidRDefault="002436B1" w:rsidP="002436B1">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Modify the text in the following sections as appropriate for your community. For example, SSOs and sanitary sewer-related methods are not relevant for communities served solely by septic systems.</w:t>
      </w:r>
    </w:p>
    <w:p w:rsidR="002436B1" w:rsidRPr="00FF0178" w:rsidRDefault="002436B1" w:rsidP="00896EA0"/>
    <w:p w:rsidR="005B669C" w:rsidRDefault="005B669C" w:rsidP="00FF0178">
      <w:pPr>
        <w:pStyle w:val="Heading3"/>
      </w:pPr>
      <w:bookmarkStart w:id="80" w:name="_Toc493951792"/>
      <w:r>
        <w:t>Sand</w:t>
      </w:r>
      <w:r w:rsidR="00F146CA">
        <w:t>b</w:t>
      </w:r>
      <w:r>
        <w:t>agging</w:t>
      </w:r>
      <w:bookmarkEnd w:id="80"/>
    </w:p>
    <w:p w:rsidR="008966D7" w:rsidRDefault="005B669C" w:rsidP="005B669C">
      <w:r>
        <w:t xml:space="preserve">This technique can be particularly useful when attempting to isolate intermittent illicit discharges or those with very little perceptible flow. The technique involves placing sandbags or similar barriers </w:t>
      </w:r>
      <w:r w:rsidR="00121F07">
        <w:t xml:space="preserve">(e.g., caulking, weirs/plates, or other temporary barriers) </w:t>
      </w:r>
      <w:r>
        <w:t xml:space="preserve">within </w:t>
      </w:r>
      <w:r w:rsidR="008966D7">
        <w:t xml:space="preserve">outlets to </w:t>
      </w:r>
      <w:r>
        <w:t>manholes to form a temporary dam that collects any intermi</w:t>
      </w:r>
      <w:r w:rsidR="008966D7">
        <w:t xml:space="preserve">ttent ﬂows that may occur. Sandbags are typically left in place for 48 hours, and should only be installed when dry weather is forecast. If flow has collected behind the sandbags/barriers after 48 hours it can be assessed using visual observations or by sampling. </w:t>
      </w:r>
      <w:r>
        <w:t>If no ﬂow collects behind the sandbag, the upstream pipe network can be ruled out as a source</w:t>
      </w:r>
      <w:r w:rsidR="008966D7">
        <w:t xml:space="preserve"> of the intermittent discharge. Finding appropriate durations of dry weather and the need for multiple trips to </w:t>
      </w:r>
      <w:r w:rsidR="008737D9">
        <w:t>each manhole</w:t>
      </w:r>
      <w:r w:rsidR="008966D7">
        <w:t xml:space="preserve"> makes this method both time</w:t>
      </w:r>
      <w:r w:rsidR="00F146CA">
        <w:t>-</w:t>
      </w:r>
      <w:r w:rsidR="008966D7">
        <w:t>consuming and somewhat limiting.</w:t>
      </w:r>
    </w:p>
    <w:p w:rsidR="008966D7" w:rsidRPr="005B669C" w:rsidRDefault="008966D7" w:rsidP="005B669C"/>
    <w:p w:rsidR="007974C8" w:rsidRPr="00FF0178" w:rsidRDefault="00007095" w:rsidP="00FF0178">
      <w:pPr>
        <w:pStyle w:val="Heading3"/>
      </w:pPr>
      <w:bookmarkStart w:id="81" w:name="_Toc493951793"/>
      <w:r w:rsidRPr="00FF0178">
        <w:t>Smoke Testing</w:t>
      </w:r>
      <w:bookmarkEnd w:id="81"/>
    </w:p>
    <w:p w:rsidR="002436B1" w:rsidRDefault="002436B1" w:rsidP="002436B1">
      <w:r>
        <w:t xml:space="preserve">Smoke testing involves injecting non-toxic smoke into drain lines and noting the emergence of smoke from sanitary sewer vents in illegally connected buildings or from cracks and leaks in the system itself. Typically a smoke bomb or smoke generator is used to inject the smoke into the system at a catch basin or manhole and air is then forced through the system. Test personnel are place in areas where there are suspected illegal connections or cracks/leaks, noting any escape of smoke (indicating an illicit connection or damaged storm drain infrastructure). It is important when using this technique to make proper notifications to area residents and business owners as well as local police and fire departments. </w:t>
      </w:r>
    </w:p>
    <w:p w:rsidR="002436B1" w:rsidRDefault="002436B1" w:rsidP="002436B1"/>
    <w:p w:rsidR="002436B1" w:rsidRDefault="002436B1" w:rsidP="002436B1">
      <w:r>
        <w:t xml:space="preserve">If the initial test of the storm drain system is unsuccessful then a more thorough smoke-test of the sanitary sewer lines can also be performed. Unlike storm drain smoke tests, buildings that do not emit smoke during sanitary sewer smoke tests may have problem connections and may also have sewer gas venting inside, which is hazardous. </w:t>
      </w:r>
    </w:p>
    <w:p w:rsidR="002436B1" w:rsidRDefault="002436B1" w:rsidP="002436B1"/>
    <w:p w:rsidR="002436B1" w:rsidRDefault="002436B1" w:rsidP="002436B1">
      <w:r>
        <w:t xml:space="preserve">It should be noted that smoke may cause minor irritation of respiratory passages. Residents with respiratory conditions may need to be monitored or evacuated from the area of testing altogether to ensure safety during testing. </w:t>
      </w:r>
    </w:p>
    <w:p w:rsidR="004D5BDB" w:rsidRDefault="004D5BDB" w:rsidP="007974C8"/>
    <w:p w:rsidR="007974C8" w:rsidRPr="00FF0178" w:rsidRDefault="00007095" w:rsidP="00FF0178">
      <w:pPr>
        <w:pStyle w:val="Heading3"/>
      </w:pPr>
      <w:bookmarkStart w:id="82" w:name="_Toc493951794"/>
      <w:r w:rsidRPr="00FF0178">
        <w:t>Dye Testing</w:t>
      </w:r>
      <w:bookmarkEnd w:id="82"/>
    </w:p>
    <w:p w:rsidR="007974C8" w:rsidRPr="002436B1" w:rsidRDefault="00D86219" w:rsidP="007974C8">
      <w:r>
        <w:t>Dye testing</w:t>
      </w:r>
      <w:r w:rsidR="007974C8">
        <w:t xml:space="preserve"> involves flushing non-toxic dye into </w:t>
      </w:r>
      <w:r>
        <w:t xml:space="preserve">plumbing fixtures such as </w:t>
      </w:r>
      <w:r w:rsidR="007974C8">
        <w:t>toilets</w:t>
      </w:r>
      <w:r>
        <w:t>, showers,</w:t>
      </w:r>
      <w:r w:rsidR="007974C8">
        <w:t xml:space="preserve"> and sinks and observing </w:t>
      </w:r>
      <w:r>
        <w:t xml:space="preserve">nearby </w:t>
      </w:r>
      <w:r w:rsidR="007974C8">
        <w:t xml:space="preserve">storm </w:t>
      </w:r>
      <w:r w:rsidRPr="002436B1">
        <w:t>drain</w:t>
      </w:r>
      <w:r w:rsidR="00FF0178" w:rsidRPr="002436B1">
        <w:t>s</w:t>
      </w:r>
      <w:r w:rsidR="007974C8" w:rsidRPr="002436B1">
        <w:t xml:space="preserve"> and sewer manholes </w:t>
      </w:r>
      <w:r w:rsidRPr="002436B1">
        <w:t xml:space="preserve">as well as stormwater </w:t>
      </w:r>
      <w:r w:rsidR="007974C8" w:rsidRPr="002436B1">
        <w:t xml:space="preserve">outfalls for the presence of the dye. </w:t>
      </w:r>
      <w:r w:rsidRPr="002436B1">
        <w:t>Similar to smoke testing</w:t>
      </w:r>
      <w:r w:rsidR="00FF0178" w:rsidRPr="002436B1">
        <w:t>,</w:t>
      </w:r>
      <w:r w:rsidRPr="002436B1">
        <w:t xml:space="preserve"> it is important to inform local residents and business owners. Police, fire</w:t>
      </w:r>
      <w:r w:rsidR="00FF0178" w:rsidRPr="002436B1">
        <w:t>,</w:t>
      </w:r>
      <w:r w:rsidRPr="002436B1">
        <w:t xml:space="preserve"> and local public health staff should also be notified prior to testing in preparation of responding to citizen phone calls concerning the dye and </w:t>
      </w:r>
      <w:r w:rsidR="007D6A89" w:rsidRPr="002436B1">
        <w:t>their presence in local surface waters</w:t>
      </w:r>
      <w:r w:rsidRPr="002436B1">
        <w:t>.</w:t>
      </w:r>
      <w:r w:rsidR="007D6A89" w:rsidRPr="002436B1">
        <w:t xml:space="preserve"> </w:t>
      </w:r>
    </w:p>
    <w:p w:rsidR="007D6A89" w:rsidRPr="002436B1" w:rsidRDefault="007D6A89" w:rsidP="007974C8"/>
    <w:p w:rsidR="007974C8" w:rsidRDefault="00FF0178" w:rsidP="007974C8">
      <w:r w:rsidRPr="002436B1">
        <w:lastRenderedPageBreak/>
        <w:t>A team of two or more people is needed to perform dye testing</w:t>
      </w:r>
      <w:r w:rsidR="007974C8" w:rsidRPr="002436B1">
        <w:t xml:space="preserve"> (ideally, all with two-way radios). One person is inside the building</w:t>
      </w:r>
      <w:r w:rsidRPr="002436B1">
        <w:t>, while</w:t>
      </w:r>
      <w:r w:rsidR="007974C8" w:rsidRPr="002436B1">
        <w:t xml:space="preserve"> the others are stationed at the appropriate storm sewer and sanitary sewer manholes (which should be opened) and/or outfalls</w:t>
      </w:r>
      <w:r w:rsidR="007974C8">
        <w:t xml:space="preserve">. The person </w:t>
      </w:r>
      <w:r>
        <w:t>inside the building adds</w:t>
      </w:r>
      <w:r w:rsidR="007974C8">
        <w:t xml:space="preserve"> dye into a plumbing fixture (i.e., toilet or sink) and runs a sufficient amount of water to move the dye through the plumbing system. The person </w:t>
      </w:r>
      <w:r>
        <w:t xml:space="preserve">inside the building </w:t>
      </w:r>
      <w:r w:rsidR="007974C8">
        <w:t>then radios to the outside crew that the dye has been dropped, and the outside crew watches for the dye in the storm sewer and sanitary sewer, recording the presence or absence of the dye.</w:t>
      </w:r>
    </w:p>
    <w:p w:rsidR="007974C8" w:rsidRDefault="007974C8" w:rsidP="007974C8"/>
    <w:p w:rsidR="007974C8" w:rsidRDefault="007974C8" w:rsidP="007974C8">
      <w:r>
        <w:t xml:space="preserve">The test </w:t>
      </w:r>
      <w:r w:rsidR="00FF0178">
        <w:t>can be</w:t>
      </w:r>
      <w:r>
        <w:t xml:space="preserve"> relatively quick (about 30 minutes per test), effective (results are usually definitive), and </w:t>
      </w:r>
      <w:r w:rsidR="00FF0178">
        <w:t>inexpensive</w:t>
      </w:r>
      <w:r>
        <w:t>. Dye testing is best used when the likely source of an illicit discharge has been narrowed down to a few specific houses or businesses.</w:t>
      </w:r>
    </w:p>
    <w:p w:rsidR="003F48DF" w:rsidRDefault="003F48DF" w:rsidP="007974C8"/>
    <w:p w:rsidR="00870A0C" w:rsidRPr="00FF0178" w:rsidRDefault="00870A0C" w:rsidP="00FF0178">
      <w:pPr>
        <w:pStyle w:val="Heading3"/>
      </w:pPr>
      <w:bookmarkStart w:id="83" w:name="_Toc493951795"/>
      <w:r w:rsidRPr="00FF0178">
        <w:t>CCTV/Video Inspection</w:t>
      </w:r>
      <w:bookmarkEnd w:id="83"/>
    </w:p>
    <w:p w:rsidR="00870A0C" w:rsidRDefault="00870A0C" w:rsidP="00870A0C">
      <w:r>
        <w:t>Another method of source isolation involves the use of mobile video cameras that are guided remotely through stormwater drain lines to observe possible illicit discharges. IDDE program staff can review the videos and note any visible illicit discharges. While this tool is both effective and usually definitive</w:t>
      </w:r>
      <w:r w:rsidR="00FF0178">
        <w:t>,</w:t>
      </w:r>
      <w:r>
        <w:t xml:space="preserve"> it </w:t>
      </w:r>
      <w:r w:rsidR="00FF0178">
        <w:t>can</w:t>
      </w:r>
      <w:r>
        <w:t xml:space="preserve"> </w:t>
      </w:r>
      <w:r w:rsidR="00FF0178">
        <w:t>be</w:t>
      </w:r>
      <w:r>
        <w:t xml:space="preserve"> costly and time consuming when compared to other source isolation techniques</w:t>
      </w:r>
      <w:r w:rsidR="00FF0178">
        <w:t>.</w:t>
      </w:r>
      <w:r>
        <w:t xml:space="preserve"> </w:t>
      </w:r>
    </w:p>
    <w:p w:rsidR="00880BBB" w:rsidRDefault="00880BBB" w:rsidP="00870A0C"/>
    <w:p w:rsidR="00880BBB" w:rsidRPr="00FF0178" w:rsidRDefault="00880BBB" w:rsidP="00880BBB">
      <w:pPr>
        <w:pStyle w:val="Heading3"/>
      </w:pPr>
      <w:bookmarkStart w:id="84" w:name="_Toc493951796"/>
      <w:r>
        <w:t>Optical Brightener Monitoring</w:t>
      </w:r>
      <w:bookmarkEnd w:id="84"/>
    </w:p>
    <w:p w:rsidR="00870A0C" w:rsidRDefault="00880BBB" w:rsidP="00870A0C">
      <w:r w:rsidRPr="002436B1">
        <w:t>Optical brighteners are fluorescent dyes that are used in detergents and paper products to enhance their appearance. The presence of optical brighte</w:t>
      </w:r>
      <w:r w:rsidR="00435FA3" w:rsidRPr="002436B1">
        <w:t>ne</w:t>
      </w:r>
      <w:r w:rsidRPr="002436B1">
        <w:t>rs in surface waters or dry weather discharges suggest</w:t>
      </w:r>
      <w:r w:rsidR="00435FA3" w:rsidRPr="002436B1">
        <w:t>s</w:t>
      </w:r>
      <w:r w:rsidRPr="002436B1">
        <w:t xml:space="preserve"> </w:t>
      </w:r>
      <w:r w:rsidR="00435FA3" w:rsidRPr="002436B1">
        <w:t>there is a possible illicit discharge or insufficient removal through adsorption in nearby septic systems or wastewater treatment. Optical brightener monitoring can be done in two ways. The most common, and least expensive, methodology involves placing a cotton pad in a wire cage and securing it in a pipe, manhole, catch basin, or inlet to capture intermittent dry weather flows. The pad is retrieved at a later date an</w:t>
      </w:r>
      <w:r w:rsidR="00605E8E" w:rsidRPr="002436B1">
        <w:t>d</w:t>
      </w:r>
      <w:r w:rsidR="00435FA3" w:rsidRPr="002436B1">
        <w:t xml:space="preserve"> placed under UV light to determine the presence/absence of brighteners during the monitoring period. A second methodology uses handheld fluorometers to detect optical brighteners in </w:t>
      </w:r>
      <w:r w:rsidR="00605E8E" w:rsidRPr="002436B1">
        <w:t xml:space="preserve">water </w:t>
      </w:r>
      <w:r w:rsidR="00435FA3" w:rsidRPr="002436B1">
        <w:t xml:space="preserve">sample collected from outfalls or ambient surface waters. </w:t>
      </w:r>
      <w:r w:rsidR="00667872" w:rsidRPr="002436B1">
        <w:t>Use of a fluorometer</w:t>
      </w:r>
      <w:r w:rsidR="00435FA3" w:rsidRPr="002436B1">
        <w:t>, while more quantitative, is typically more costly and is not as effective at isolating intermittent discharges as other source isolation techniques.</w:t>
      </w:r>
    </w:p>
    <w:p w:rsidR="00605E8E" w:rsidRDefault="00605E8E" w:rsidP="00870A0C"/>
    <w:p w:rsidR="003F48DF" w:rsidRPr="00FF0178" w:rsidRDefault="002C6086" w:rsidP="00FF0178">
      <w:pPr>
        <w:pStyle w:val="Heading3"/>
      </w:pPr>
      <w:bookmarkStart w:id="85" w:name="_Toc493951797"/>
      <w:r w:rsidRPr="00FF0178">
        <w:t>IDDE Canines</w:t>
      </w:r>
      <w:bookmarkEnd w:id="85"/>
    </w:p>
    <w:p w:rsidR="003F48DF" w:rsidRDefault="003F48DF" w:rsidP="007974C8">
      <w:r>
        <w:t xml:space="preserve">Dogs specifically trained to smell human </w:t>
      </w:r>
      <w:r w:rsidR="002C6086">
        <w:t>related</w:t>
      </w:r>
      <w:r>
        <w:t xml:space="preserve"> sewage are becoming a cost</w:t>
      </w:r>
      <w:r w:rsidR="00FF0178">
        <w:t>-</w:t>
      </w:r>
      <w:r>
        <w:t>effective way to isolate and identify sources of illicit discharges. While not widespread at the moment</w:t>
      </w:r>
      <w:r w:rsidR="00FF0178">
        <w:t>,</w:t>
      </w:r>
      <w:r>
        <w:t xml:space="preserve"> the use of </w:t>
      </w:r>
      <w:r w:rsidR="002C6086">
        <w:t xml:space="preserve">IDDE </w:t>
      </w:r>
      <w:r w:rsidR="00FF0178">
        <w:t>c</w:t>
      </w:r>
      <w:r w:rsidR="002C6086">
        <w:t>anines is growing as is their accuracy. The use of IDDE canines is not recommended as a standalone practice for source identification</w:t>
      </w:r>
      <w:r w:rsidR="00FF0178">
        <w:t>;</w:t>
      </w:r>
      <w:r w:rsidR="002C6086">
        <w:t xml:space="preserve"> rather it is recommended as a tool to </w:t>
      </w:r>
      <w:r w:rsidR="00FF0178">
        <w:t>supplement</w:t>
      </w:r>
      <w:r w:rsidR="002C6086">
        <w:t xml:space="preserve"> other </w:t>
      </w:r>
      <w:r w:rsidR="00FF0178">
        <w:t xml:space="preserve">conventional </w:t>
      </w:r>
      <w:r w:rsidR="002C6086">
        <w:t xml:space="preserve">methods, such as dye testing, in order to fully verify sources of illicit discharges.  </w:t>
      </w:r>
    </w:p>
    <w:p w:rsidR="0075164A" w:rsidRPr="003F48DF" w:rsidRDefault="0075164A" w:rsidP="007974C8"/>
    <w:p w:rsidR="00E54B25" w:rsidRDefault="00E54B25">
      <w:pPr>
        <w:spacing w:line="240" w:lineRule="auto"/>
        <w:rPr>
          <w:rFonts w:ascii="Century Gothic" w:hAnsi="Century Gothic"/>
          <w:b/>
          <w:color w:val="006699"/>
          <w:sz w:val="28"/>
          <w:szCs w:val="24"/>
        </w:rPr>
      </w:pPr>
      <w:r>
        <w:br w:type="page"/>
      </w:r>
    </w:p>
    <w:p w:rsidR="001E6A77" w:rsidRDefault="001E6A77" w:rsidP="001E6A77">
      <w:pPr>
        <w:pStyle w:val="Heading2"/>
      </w:pPr>
      <w:bookmarkStart w:id="86" w:name="_Toc493951798"/>
      <w:r>
        <w:lastRenderedPageBreak/>
        <w:t>Illicit Discharge Removal</w:t>
      </w:r>
      <w:bookmarkEnd w:id="86"/>
    </w:p>
    <w:p w:rsidR="009D470D" w:rsidRDefault="009D470D" w:rsidP="009D470D">
      <w:r>
        <w:t xml:space="preserve">When the specific source of an illicit discharge is identified, the </w:t>
      </w:r>
      <w:r w:rsidR="00E54B25" w:rsidRPr="00E54B25">
        <w:rPr>
          <w:highlight w:val="yellow"/>
        </w:rPr>
        <w:t>##MUNICIPALITY</w:t>
      </w:r>
      <w:r w:rsidR="00E54B25">
        <w:t xml:space="preserve"> </w:t>
      </w:r>
      <w:r>
        <w:t xml:space="preserve">will exercise its authority as necessary to require its removal. The annual report will include </w:t>
      </w:r>
      <w:r w:rsidRPr="009D470D">
        <w:t>the status of IDDE investigation and removal activities</w:t>
      </w:r>
      <w:r>
        <w:t xml:space="preserve"> including the following information for each confirmed source:</w:t>
      </w:r>
    </w:p>
    <w:p w:rsidR="009D470D" w:rsidRDefault="009D470D" w:rsidP="009D470D"/>
    <w:p w:rsidR="009D470D" w:rsidRDefault="009D470D" w:rsidP="007B26E0">
      <w:pPr>
        <w:pStyle w:val="ListParagraph"/>
        <w:numPr>
          <w:ilvl w:val="0"/>
          <w:numId w:val="32"/>
        </w:numPr>
      </w:pPr>
      <w:r>
        <w:t>The location of the discharge and its source(s)</w:t>
      </w:r>
    </w:p>
    <w:p w:rsidR="009D470D" w:rsidRDefault="009D470D" w:rsidP="007B26E0">
      <w:pPr>
        <w:pStyle w:val="ListParagraph"/>
        <w:numPr>
          <w:ilvl w:val="0"/>
          <w:numId w:val="32"/>
        </w:numPr>
      </w:pPr>
      <w:r>
        <w:t>A description of the discharge</w:t>
      </w:r>
    </w:p>
    <w:p w:rsidR="009D470D" w:rsidRDefault="009D470D" w:rsidP="007B26E0">
      <w:pPr>
        <w:pStyle w:val="ListParagraph"/>
        <w:numPr>
          <w:ilvl w:val="0"/>
          <w:numId w:val="32"/>
        </w:numPr>
      </w:pPr>
      <w:r>
        <w:t>The method of discovery</w:t>
      </w:r>
    </w:p>
    <w:p w:rsidR="009D470D" w:rsidRDefault="009D470D" w:rsidP="007B26E0">
      <w:pPr>
        <w:pStyle w:val="ListParagraph"/>
        <w:numPr>
          <w:ilvl w:val="0"/>
          <w:numId w:val="32"/>
        </w:numPr>
      </w:pPr>
      <w:r>
        <w:t>Date of discovery</w:t>
      </w:r>
    </w:p>
    <w:p w:rsidR="009D470D" w:rsidRDefault="009D470D" w:rsidP="007B26E0">
      <w:pPr>
        <w:pStyle w:val="ListParagraph"/>
        <w:numPr>
          <w:ilvl w:val="0"/>
          <w:numId w:val="32"/>
        </w:numPr>
      </w:pPr>
      <w:r>
        <w:t>Date of elimination, mitigation or enforcement action</w:t>
      </w:r>
    </w:p>
    <w:p w:rsidR="009D470D" w:rsidRDefault="009D470D" w:rsidP="007B26E0">
      <w:pPr>
        <w:pStyle w:val="ListParagraph"/>
        <w:numPr>
          <w:ilvl w:val="0"/>
          <w:numId w:val="32"/>
        </w:numPr>
      </w:pPr>
      <w:r>
        <w:t>Estimate of the volume of flow removed.</w:t>
      </w:r>
    </w:p>
    <w:p w:rsidR="009D470D" w:rsidRDefault="009D470D" w:rsidP="009D470D"/>
    <w:p w:rsidR="009D470D" w:rsidRDefault="009D470D" w:rsidP="009D470D">
      <w:pPr>
        <w:pStyle w:val="Heading3"/>
      </w:pPr>
      <w:bookmarkStart w:id="87" w:name="_Toc493951799"/>
      <w:r>
        <w:t>Confirmatory Outfall Screening</w:t>
      </w:r>
      <w:bookmarkEnd w:id="87"/>
      <w:r>
        <w:t xml:space="preserve"> </w:t>
      </w:r>
    </w:p>
    <w:p w:rsidR="00AD53B7" w:rsidRDefault="009D470D" w:rsidP="00DF107C">
      <w:r>
        <w:t xml:space="preserve">Within one (1) year of removal of all identified illicit discharges </w:t>
      </w:r>
      <w:r w:rsidR="00E54B25">
        <w:t xml:space="preserve">and SSO sources </w:t>
      </w:r>
      <w:r>
        <w:t>within a catchment area, confirmatory outfall or interconnection screening will be conducted. The confirmatory screening will be conducted in dry weather unless System Vulnerability Factors have been identified, in which case both dry weather and wet weather confirmatory screening will be conducted. If confirmatory screening indicates evidence of additional illicit discharges, the catchment will be scheduled for additional investigation.</w:t>
      </w:r>
      <w:r w:rsidR="004576C5">
        <w:t xml:space="preserve"> Confirmatory screening is not required in catchments where no illicit discharges or </w:t>
      </w:r>
      <w:r w:rsidR="00E54B25">
        <w:t>S</w:t>
      </w:r>
      <w:r w:rsidR="004576C5">
        <w:t xml:space="preserve">ystem </w:t>
      </w:r>
      <w:r w:rsidR="00E54B25">
        <w:t>V</w:t>
      </w:r>
      <w:r w:rsidR="004576C5">
        <w:t xml:space="preserve">ulnerability </w:t>
      </w:r>
      <w:r w:rsidR="00E54B25">
        <w:t>F</w:t>
      </w:r>
      <w:r w:rsidR="004576C5">
        <w:t xml:space="preserve">actors have been identified and no previous screening indicated suspicious flows. </w:t>
      </w:r>
    </w:p>
    <w:p w:rsidR="00DF107C" w:rsidRDefault="00DF107C" w:rsidP="00DF107C">
      <w:pPr>
        <w:rPr>
          <w:rFonts w:ascii="Century Gothic" w:hAnsi="Century Gothic"/>
          <w:b/>
          <w:color w:val="006699"/>
          <w:sz w:val="28"/>
          <w:szCs w:val="24"/>
        </w:rPr>
      </w:pPr>
    </w:p>
    <w:p w:rsidR="00BA6EEA" w:rsidRDefault="004576C5" w:rsidP="00BA6EEA">
      <w:pPr>
        <w:pStyle w:val="Heading2"/>
      </w:pPr>
      <w:bookmarkStart w:id="88" w:name="_Toc493951800"/>
      <w:r>
        <w:t xml:space="preserve">Follow-up </w:t>
      </w:r>
      <w:r w:rsidR="00BA6EEA">
        <w:t>Screening</w:t>
      </w:r>
      <w:bookmarkEnd w:id="88"/>
    </w:p>
    <w:p w:rsidR="00DE7A9C" w:rsidRDefault="00BA6EEA" w:rsidP="00BA6EEA">
      <w:r>
        <w:t>Upon completion of all catchment investigations and illicit discharge removal and confirmation (if necessary), each outfall or interconnection</w:t>
      </w:r>
      <w:r w:rsidR="00990E8B">
        <w:t xml:space="preserve"> will</w:t>
      </w:r>
      <w:r w:rsidR="004576C5">
        <w:t xml:space="preserve"> be scheduled for follow-up screening within five (5) years, or sooner based on the catchment’s illicit discharge priority. </w:t>
      </w:r>
      <w:r>
        <w:t xml:space="preserve">Ongoing screening will consist of dry weather screening and sampling consistent with the procedures described in </w:t>
      </w:r>
      <w:r w:rsidRPr="00BA6EEA">
        <w:rPr>
          <w:b/>
        </w:rPr>
        <w:t xml:space="preserve">Section </w:t>
      </w:r>
      <w:r w:rsidR="00990E8B">
        <w:rPr>
          <w:b/>
        </w:rPr>
        <w:t>7</w:t>
      </w:r>
      <w:r>
        <w:t xml:space="preserve"> of this </w:t>
      </w:r>
      <w:r w:rsidR="00E54B25">
        <w:t>document</w:t>
      </w:r>
      <w:r>
        <w:t xml:space="preserve">. Ongoing wet weather screening and sampling will also be conducted at outfalls where wet weather screening was required due to System Vulnerability Factors and will be conducted in accordance with the procedures described in </w:t>
      </w:r>
      <w:r w:rsidRPr="00BA6EEA">
        <w:rPr>
          <w:b/>
        </w:rPr>
        <w:t xml:space="preserve">Section </w:t>
      </w:r>
      <w:r w:rsidR="00990E8B">
        <w:rPr>
          <w:b/>
        </w:rPr>
        <w:t>8</w:t>
      </w:r>
      <w:r w:rsidRPr="00BA6EEA">
        <w:rPr>
          <w:b/>
        </w:rPr>
        <w:t>.</w:t>
      </w:r>
      <w:r w:rsidR="00CC220B">
        <w:rPr>
          <w:b/>
        </w:rPr>
        <w:t>1</w:t>
      </w:r>
      <w:r>
        <w:t>. All sampling results will be reported in the annual report.</w:t>
      </w:r>
    </w:p>
    <w:p w:rsidR="00DE7A9C" w:rsidRDefault="00DE7A9C" w:rsidP="00BA6EEA"/>
    <w:p w:rsidR="00DE7A9C" w:rsidRDefault="00DE7A9C" w:rsidP="00DE7A9C">
      <w:pPr>
        <w:pStyle w:val="Heading2"/>
      </w:pPr>
      <w:bookmarkStart w:id="89" w:name="_Toc493951801"/>
      <w:r>
        <w:t>Illicit Discharge Prevention Procedures</w:t>
      </w:r>
      <w:bookmarkEnd w:id="89"/>
    </w:p>
    <w:p w:rsidR="00E54B25" w:rsidRPr="006D4B9F" w:rsidRDefault="00E54B25" w:rsidP="00E54B25">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Pr>
          <w:rFonts w:asciiTheme="minorHAnsi" w:hAnsiTheme="minorHAnsi"/>
          <w:i/>
          <w:color w:val="7030A0"/>
          <w:szCs w:val="22"/>
        </w:rPr>
        <w:t>Select and describe one or more of the following (or other) illicit discharge prevention procedures that the municipality will implement to satisfy this permit requirement.</w:t>
      </w:r>
    </w:p>
    <w:p w:rsidR="00E54B25" w:rsidRDefault="00E54B25" w:rsidP="00DE7A9C"/>
    <w:p w:rsidR="00DE7A9C" w:rsidRPr="00E54B25" w:rsidRDefault="00E54B25" w:rsidP="00DE7A9C">
      <w:r>
        <w:t xml:space="preserve">The </w:t>
      </w:r>
      <w:r w:rsidRPr="00E54B25">
        <w:rPr>
          <w:highlight w:val="yellow"/>
        </w:rPr>
        <w:t>##MUNICIPALITY</w:t>
      </w:r>
      <w:r>
        <w:t xml:space="preserve"> will implement the following m</w:t>
      </w:r>
      <w:r w:rsidR="00DE7A9C">
        <w:t xml:space="preserve">echanisms and </w:t>
      </w:r>
      <w:r w:rsidR="000F3D39">
        <w:t>procedures</w:t>
      </w:r>
      <w:r w:rsidR="00DE7A9C">
        <w:t xml:space="preserve"> to </w:t>
      </w:r>
      <w:r>
        <w:t xml:space="preserve">assist in the prevention of </w:t>
      </w:r>
      <w:r w:rsidR="00DE7A9C" w:rsidRPr="00E54B25">
        <w:t>illicit discharges and SSO</w:t>
      </w:r>
      <w:r>
        <w:t>s</w:t>
      </w:r>
      <w:r w:rsidR="00DE7A9C" w:rsidRPr="00E54B25">
        <w:t xml:space="preserve">: </w:t>
      </w:r>
    </w:p>
    <w:p w:rsidR="00E54B25" w:rsidRPr="00E54B25" w:rsidRDefault="00E54B25" w:rsidP="00DE7A9C"/>
    <w:p w:rsidR="00DE7A9C" w:rsidRPr="00E54B25" w:rsidRDefault="00DE7A9C" w:rsidP="00AD2835">
      <w:pPr>
        <w:pStyle w:val="ListParagraph"/>
        <w:numPr>
          <w:ilvl w:val="0"/>
          <w:numId w:val="58"/>
        </w:numPr>
        <w:ind w:left="720"/>
        <w:rPr>
          <w:highlight w:val="yellow"/>
        </w:rPr>
      </w:pPr>
      <w:r w:rsidRPr="00E54B25">
        <w:rPr>
          <w:highlight w:val="yellow"/>
        </w:rPr>
        <w:t xml:space="preserve">Spill response and prevention </w:t>
      </w:r>
      <w:r w:rsidR="000F3D39" w:rsidRPr="00E54B25">
        <w:rPr>
          <w:highlight w:val="yellow"/>
        </w:rPr>
        <w:t>procedures</w:t>
      </w:r>
      <w:r w:rsidRPr="00E54B25">
        <w:rPr>
          <w:highlight w:val="yellow"/>
        </w:rPr>
        <w:t xml:space="preserve"> including identification of spills, reporting procedures, containment procedures, and documentation</w:t>
      </w:r>
      <w:r w:rsidR="005331AC" w:rsidRPr="00E54B25">
        <w:rPr>
          <w:highlight w:val="yellow"/>
        </w:rPr>
        <w:t>.</w:t>
      </w:r>
    </w:p>
    <w:p w:rsidR="00DE7A9C" w:rsidRPr="00E54B25" w:rsidRDefault="00DE7A9C" w:rsidP="00AD2835">
      <w:pPr>
        <w:pStyle w:val="ListParagraph"/>
        <w:numPr>
          <w:ilvl w:val="0"/>
          <w:numId w:val="58"/>
        </w:numPr>
        <w:ind w:left="720"/>
        <w:rPr>
          <w:highlight w:val="yellow"/>
        </w:rPr>
      </w:pPr>
      <w:r w:rsidRPr="00E54B25">
        <w:rPr>
          <w:highlight w:val="yellow"/>
        </w:rPr>
        <w:lastRenderedPageBreak/>
        <w:t xml:space="preserve">Public awareness (may be part of the education program </w:t>
      </w:r>
      <w:r w:rsidR="005331AC" w:rsidRPr="00E54B25">
        <w:rPr>
          <w:highlight w:val="yellow"/>
        </w:rPr>
        <w:t>r</w:t>
      </w:r>
      <w:r w:rsidRPr="00E54B25">
        <w:rPr>
          <w:highlight w:val="yellow"/>
        </w:rPr>
        <w:t xml:space="preserve">equired by </w:t>
      </w:r>
      <w:r w:rsidR="005331AC" w:rsidRPr="00E54B25">
        <w:rPr>
          <w:highlight w:val="yellow"/>
        </w:rPr>
        <w:t>S</w:t>
      </w:r>
      <w:r w:rsidRPr="00E54B25">
        <w:rPr>
          <w:highlight w:val="yellow"/>
        </w:rPr>
        <w:t>ubsection 2 of the MS4</w:t>
      </w:r>
      <w:r w:rsidR="005331AC" w:rsidRPr="00E54B25">
        <w:rPr>
          <w:highlight w:val="yellow"/>
        </w:rPr>
        <w:t xml:space="preserve"> Permit</w:t>
      </w:r>
      <w:r w:rsidRPr="00E54B25">
        <w:rPr>
          <w:highlight w:val="yellow"/>
        </w:rPr>
        <w:t>)</w:t>
      </w:r>
      <w:r w:rsidR="005331AC" w:rsidRPr="00E54B25">
        <w:rPr>
          <w:highlight w:val="yellow"/>
        </w:rPr>
        <w:t>.</w:t>
      </w:r>
    </w:p>
    <w:p w:rsidR="00E54B25" w:rsidRDefault="00DE7A9C" w:rsidP="00AD2835">
      <w:pPr>
        <w:pStyle w:val="ListParagraph"/>
        <w:numPr>
          <w:ilvl w:val="0"/>
          <w:numId w:val="58"/>
        </w:numPr>
        <w:ind w:left="720"/>
      </w:pPr>
      <w:r w:rsidRPr="00E54B25">
        <w:rPr>
          <w:highlight w:val="yellow"/>
        </w:rPr>
        <w:t xml:space="preserve">Reporting </w:t>
      </w:r>
      <w:r w:rsidR="00E54B25">
        <w:rPr>
          <w:highlight w:val="yellow"/>
        </w:rPr>
        <w:t xml:space="preserve">hotlines </w:t>
      </w:r>
      <w:r w:rsidRPr="00E54B25">
        <w:rPr>
          <w:highlight w:val="yellow"/>
        </w:rPr>
        <w:t>and training of public employees involved in the IDDE program on way to identify potential illicit discharges and SSOs</w:t>
      </w:r>
      <w:r w:rsidR="005331AC" w:rsidRPr="00E54B25">
        <w:rPr>
          <w:highlight w:val="yellow"/>
        </w:rPr>
        <w:t>.</w:t>
      </w:r>
    </w:p>
    <w:p w:rsidR="00FF0178" w:rsidRPr="00BA6EEA" w:rsidRDefault="00FF0178" w:rsidP="00E54B25"/>
    <w:p w:rsidR="00BC55EB" w:rsidRDefault="00BC55EB" w:rsidP="002F43D1">
      <w:pPr>
        <w:pStyle w:val="Heading1"/>
      </w:pPr>
      <w:bookmarkStart w:id="90" w:name="_Toc493951802"/>
      <w:r>
        <w:t>Training</w:t>
      </w:r>
      <w:bookmarkEnd w:id="90"/>
    </w:p>
    <w:p w:rsidR="003A4936" w:rsidRDefault="00387560" w:rsidP="00BC55EB">
      <w:r>
        <w:t xml:space="preserve">Annual IDDE training will be made available to all </w:t>
      </w:r>
      <w:r w:rsidR="001E6A77">
        <w:t xml:space="preserve">employees involved in the </w:t>
      </w:r>
      <w:r>
        <w:t xml:space="preserve">IDDE </w:t>
      </w:r>
      <w:r w:rsidR="001E6A77">
        <w:t>p</w:t>
      </w:r>
      <w:r>
        <w:t>rogram. This training will</w:t>
      </w:r>
      <w:r w:rsidR="00E54B25">
        <w:t>,</w:t>
      </w:r>
      <w:r>
        <w:t xml:space="preserve"> at a minimum</w:t>
      </w:r>
      <w:r w:rsidR="00E54B25">
        <w:t>,</w:t>
      </w:r>
      <w:r>
        <w:t xml:space="preserve"> include information on how to identify illicit discharges and may also include additional training specific to the functions of particular personnel and their </w:t>
      </w:r>
      <w:r w:rsidR="002C2126">
        <w:t xml:space="preserve">function within the framework of the IDDE </w:t>
      </w:r>
      <w:r w:rsidR="001E6A77">
        <w:t>p</w:t>
      </w:r>
      <w:r w:rsidR="002C2126">
        <w:t>rogram</w:t>
      </w:r>
      <w:r w:rsidR="007C5101">
        <w:t>.</w:t>
      </w:r>
      <w:r w:rsidR="00434C36">
        <w:t xml:space="preserve"> </w:t>
      </w:r>
      <w:r w:rsidR="001E6A77">
        <w:t xml:space="preserve">Training records will be maintained in </w:t>
      </w:r>
      <w:r w:rsidR="00434C36" w:rsidRPr="006D4B9F">
        <w:rPr>
          <w:b/>
        </w:rPr>
        <w:t xml:space="preserve">Appendix </w:t>
      </w:r>
      <w:r w:rsidR="00905307">
        <w:rPr>
          <w:b/>
        </w:rPr>
        <w:t>E</w:t>
      </w:r>
      <w:r w:rsidR="00434C36">
        <w:t>.</w:t>
      </w:r>
      <w:r w:rsidR="001E6A77">
        <w:t xml:space="preserve"> The frequency and type of training will be included in the annual report.</w:t>
      </w:r>
    </w:p>
    <w:p w:rsidR="00387560" w:rsidRDefault="00387560" w:rsidP="00BC55EB"/>
    <w:p w:rsidR="00BC55EB" w:rsidRDefault="00BA6EEA" w:rsidP="00BC55EB">
      <w:pPr>
        <w:pStyle w:val="Heading1"/>
      </w:pPr>
      <w:bookmarkStart w:id="91" w:name="_Toc493951803"/>
      <w:r>
        <w:t>Progress Reporting</w:t>
      </w:r>
      <w:bookmarkEnd w:id="91"/>
    </w:p>
    <w:p w:rsidR="00BA6EEA" w:rsidRDefault="007D6A89" w:rsidP="007D6A89">
      <w:r>
        <w:t xml:space="preserve">The </w:t>
      </w:r>
      <w:r w:rsidR="00BA6EEA">
        <w:t xml:space="preserve">progress and success of the </w:t>
      </w:r>
      <w:r>
        <w:t xml:space="preserve">IDDE </w:t>
      </w:r>
      <w:r w:rsidR="00BA6EEA">
        <w:t>program</w:t>
      </w:r>
      <w:r>
        <w:t xml:space="preserve"> </w:t>
      </w:r>
      <w:r w:rsidR="007C5101">
        <w:t xml:space="preserve">will </w:t>
      </w:r>
      <w:r>
        <w:t>be evaluated on an annual basis</w:t>
      </w:r>
      <w:r w:rsidR="00387560">
        <w:t>.</w:t>
      </w:r>
      <w:r>
        <w:t xml:space="preserve"> </w:t>
      </w:r>
      <w:r w:rsidR="00BA6EEA">
        <w:t>The evaluation will be documented in the annual report and will include the following indicators of program progress:</w:t>
      </w:r>
    </w:p>
    <w:p w:rsidR="00BA6EEA" w:rsidRDefault="00BA6EEA" w:rsidP="007D6A89"/>
    <w:p w:rsidR="005A6C50" w:rsidRDefault="005A6C50" w:rsidP="00994DCA">
      <w:pPr>
        <w:pStyle w:val="ListParagraph"/>
        <w:numPr>
          <w:ilvl w:val="0"/>
          <w:numId w:val="33"/>
        </w:numPr>
      </w:pPr>
      <w:r>
        <w:t>Measures that demonstrate efforts to locate illicit discharges</w:t>
      </w:r>
    </w:p>
    <w:p w:rsidR="005A6C50" w:rsidRDefault="005A6C50" w:rsidP="005A6C50">
      <w:pPr>
        <w:pStyle w:val="ListParagraph"/>
        <w:numPr>
          <w:ilvl w:val="0"/>
          <w:numId w:val="33"/>
        </w:numPr>
      </w:pPr>
      <w:r>
        <w:t>Number of illicit discharges identified and removed</w:t>
      </w:r>
    </w:p>
    <w:p w:rsidR="001C0212" w:rsidRDefault="005A6C50" w:rsidP="001C0212">
      <w:pPr>
        <w:pStyle w:val="ListParagraph"/>
        <w:numPr>
          <w:ilvl w:val="0"/>
          <w:numId w:val="33"/>
        </w:numPr>
      </w:pPr>
      <w:r>
        <w:t>Percent and area in acres of the catchment area served by the MS4 evaluated using the catchment investigation procedure</w:t>
      </w:r>
    </w:p>
    <w:p w:rsidR="00DA42C0" w:rsidRDefault="00DA42C0" w:rsidP="007B26E0">
      <w:pPr>
        <w:pStyle w:val="ListParagraph"/>
        <w:numPr>
          <w:ilvl w:val="0"/>
          <w:numId w:val="33"/>
        </w:numPr>
      </w:pPr>
      <w:r>
        <w:t xml:space="preserve">Number of dry weather outfall inspections/screenings </w:t>
      </w:r>
    </w:p>
    <w:p w:rsidR="00DA42C0" w:rsidRDefault="00DA42C0" w:rsidP="007B26E0">
      <w:pPr>
        <w:pStyle w:val="ListParagraph"/>
        <w:numPr>
          <w:ilvl w:val="0"/>
          <w:numId w:val="33"/>
        </w:numPr>
      </w:pPr>
      <w:r>
        <w:t xml:space="preserve">Number of wet weather outfall inspections/sampling events </w:t>
      </w:r>
    </w:p>
    <w:p w:rsidR="00DA42C0" w:rsidRDefault="00DA42C0" w:rsidP="007B26E0">
      <w:pPr>
        <w:pStyle w:val="ListParagraph"/>
        <w:numPr>
          <w:ilvl w:val="0"/>
          <w:numId w:val="33"/>
        </w:numPr>
      </w:pPr>
      <w:r>
        <w:t xml:space="preserve">Number of enforcement notices issued </w:t>
      </w:r>
    </w:p>
    <w:p w:rsidR="00BA6EEA" w:rsidRDefault="00BA6EEA" w:rsidP="007B26E0">
      <w:pPr>
        <w:pStyle w:val="ListParagraph"/>
        <w:numPr>
          <w:ilvl w:val="0"/>
          <w:numId w:val="33"/>
        </w:numPr>
      </w:pPr>
      <w:r>
        <w:t xml:space="preserve">All dry weather and wet weather screening and sampling results </w:t>
      </w:r>
    </w:p>
    <w:p w:rsidR="00BA6EEA" w:rsidRDefault="00DA42C0" w:rsidP="007B26E0">
      <w:pPr>
        <w:pStyle w:val="ListParagraph"/>
        <w:numPr>
          <w:ilvl w:val="0"/>
          <w:numId w:val="33"/>
        </w:numPr>
      </w:pPr>
      <w:r>
        <w:t>E</w:t>
      </w:r>
      <w:r w:rsidR="00BA6EEA">
        <w:t>stimate of the volume of sewage removed</w:t>
      </w:r>
      <w:r>
        <w:t>, as applicable</w:t>
      </w:r>
    </w:p>
    <w:p w:rsidR="00DA42C0" w:rsidRDefault="00DA42C0" w:rsidP="007B26E0">
      <w:pPr>
        <w:pStyle w:val="ListParagraph"/>
        <w:numPr>
          <w:ilvl w:val="0"/>
          <w:numId w:val="33"/>
        </w:numPr>
      </w:pPr>
      <w:r>
        <w:t>Number of employees trained annually.</w:t>
      </w:r>
    </w:p>
    <w:p w:rsidR="00DA42C0" w:rsidRDefault="00DA42C0" w:rsidP="007D6A89"/>
    <w:p w:rsidR="003A4936" w:rsidRDefault="00DA42C0" w:rsidP="007D6A89">
      <w:r>
        <w:t xml:space="preserve">The </w:t>
      </w:r>
      <w:r w:rsidR="00BA6EEA">
        <w:t xml:space="preserve">success of the IDDE </w:t>
      </w:r>
      <w:r>
        <w:t>p</w:t>
      </w:r>
      <w:r w:rsidR="00BA6EEA">
        <w:t>rogram will be</w:t>
      </w:r>
      <w:r>
        <w:t xml:space="preserve"> measured by the IDDE activities completed within the </w:t>
      </w:r>
      <w:r w:rsidR="00BA6EEA">
        <w:t xml:space="preserve">required </w:t>
      </w:r>
      <w:r>
        <w:t xml:space="preserve">permit </w:t>
      </w:r>
      <w:r w:rsidR="00BA6EEA">
        <w:t>timelines.</w:t>
      </w:r>
    </w:p>
    <w:p w:rsidR="007D6A89" w:rsidRDefault="007D6A89" w:rsidP="007D6A89"/>
    <w:p w:rsidR="00253ECF" w:rsidRDefault="00253ECF" w:rsidP="00CC6B45">
      <w:pPr>
        <w:sectPr w:rsidR="00253ECF" w:rsidSect="002069FD">
          <w:headerReference w:type="default" r:id="rId31"/>
          <w:footerReference w:type="default" r:id="rId32"/>
          <w:endnotePr>
            <w:numFmt w:val="decimal"/>
          </w:endnotePr>
          <w:type w:val="continuous"/>
          <w:pgSz w:w="12240" w:h="15840" w:code="1"/>
          <w:pgMar w:top="1440" w:right="1440" w:bottom="1296" w:left="1440" w:header="720" w:footer="570" w:gutter="432"/>
          <w:cols w:space="720"/>
          <w:noEndnote/>
          <w:docGrid w:linePitch="299"/>
        </w:sectPr>
      </w:pPr>
    </w:p>
    <w:p w:rsidR="0049142E" w:rsidRDefault="0049142E">
      <w:pPr>
        <w:spacing w:line="240" w:lineRule="auto"/>
        <w:rPr>
          <w:rFonts w:ascii="Century Gothic" w:hAnsi="Century Gothic"/>
          <w:b/>
          <w:color w:val="006699"/>
          <w:sz w:val="36"/>
          <w:szCs w:val="36"/>
        </w:rPr>
      </w:pPr>
      <w:bookmarkStart w:id="92" w:name="_Toc197421674"/>
    </w:p>
    <w:p w:rsidR="000C6D89" w:rsidRDefault="0049142E" w:rsidP="00007095">
      <w:pPr>
        <w:pStyle w:val="AppLine1"/>
      </w:pPr>
      <w:r w:rsidRPr="00007095">
        <w:t xml:space="preserve"> </w:t>
      </w:r>
    </w:p>
    <w:p w:rsidR="00B732BD" w:rsidRDefault="00B732BD" w:rsidP="00B732BD">
      <w:pPr>
        <w:pStyle w:val="AppLine1"/>
      </w:pPr>
    </w:p>
    <w:p w:rsidR="00B732BD" w:rsidRDefault="00B732BD" w:rsidP="00B732BD">
      <w:pPr>
        <w:pStyle w:val="AppLine1"/>
      </w:pPr>
    </w:p>
    <w:p w:rsidR="00B732BD" w:rsidRDefault="00B732BD" w:rsidP="00B732BD">
      <w:pPr>
        <w:pStyle w:val="AppLine1"/>
      </w:pPr>
    </w:p>
    <w:p w:rsidR="00B732BD" w:rsidRDefault="00B732BD" w:rsidP="00B732BD">
      <w:pPr>
        <w:pStyle w:val="AppLine1"/>
      </w:pPr>
    </w:p>
    <w:p w:rsidR="00B732BD" w:rsidRPr="000D0881" w:rsidRDefault="00B732BD" w:rsidP="00B732BD">
      <w:pPr>
        <w:pStyle w:val="AppLine1"/>
      </w:pPr>
      <w:r w:rsidRPr="000D0881">
        <w:t xml:space="preserve">Appendix </w:t>
      </w:r>
      <w:r>
        <w:t>A</w:t>
      </w:r>
    </w:p>
    <w:p w:rsidR="00B732BD" w:rsidRPr="000D0881" w:rsidRDefault="00B732BD" w:rsidP="00B732BD">
      <w:pPr>
        <w:rPr>
          <w:rFonts w:ascii="Arial" w:hAnsi="Arial" w:cs="Arial"/>
        </w:rPr>
      </w:pPr>
    </w:p>
    <w:p w:rsidR="000C6D89" w:rsidRDefault="00B732BD" w:rsidP="00B732BD">
      <w:pPr>
        <w:pStyle w:val="AppLine2"/>
      </w:pPr>
      <w:r w:rsidRPr="00B732BD">
        <w:t>Legal Authority (IDDE Ordinance)</w:t>
      </w:r>
    </w:p>
    <w:p w:rsidR="00B732BD" w:rsidRDefault="00B732BD" w:rsidP="00B732BD"/>
    <w:p w:rsidR="00B732BD" w:rsidRPr="00B732BD" w:rsidRDefault="00B732BD" w:rsidP="00B732BD"/>
    <w:bookmarkEnd w:id="92"/>
    <w:p w:rsidR="00D20968" w:rsidRPr="00337EF0" w:rsidRDefault="00D20968" w:rsidP="00B732B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AD35B5" w:rsidRPr="00337EF0">
        <w:rPr>
          <w:rFonts w:asciiTheme="minorHAnsi" w:hAnsiTheme="minorHAnsi"/>
          <w:i/>
          <w:color w:val="7030A0"/>
          <w:szCs w:val="22"/>
        </w:rPr>
        <w:t>Include</w:t>
      </w:r>
      <w:r w:rsidRPr="00337EF0">
        <w:rPr>
          <w:rFonts w:asciiTheme="minorHAnsi" w:hAnsiTheme="minorHAnsi"/>
          <w:i/>
          <w:color w:val="7030A0"/>
          <w:szCs w:val="22"/>
        </w:rPr>
        <w:t xml:space="preserve"> a copy of the </w:t>
      </w:r>
      <w:r w:rsidR="00AD35B5" w:rsidRPr="00337EF0">
        <w:rPr>
          <w:rFonts w:asciiTheme="minorHAnsi" w:hAnsiTheme="minorHAnsi"/>
          <w:i/>
          <w:color w:val="7030A0"/>
          <w:szCs w:val="22"/>
        </w:rPr>
        <w:t>municipal</w:t>
      </w:r>
      <w:r w:rsidRPr="00337EF0">
        <w:rPr>
          <w:rFonts w:asciiTheme="minorHAnsi" w:hAnsiTheme="minorHAnsi"/>
          <w:i/>
          <w:color w:val="7030A0"/>
          <w:szCs w:val="22"/>
        </w:rPr>
        <w:t xml:space="preserve"> ordinance or </w:t>
      </w:r>
      <w:r w:rsidR="00AD35B5" w:rsidRPr="00337EF0">
        <w:rPr>
          <w:rFonts w:asciiTheme="minorHAnsi" w:hAnsiTheme="minorHAnsi"/>
          <w:i/>
          <w:color w:val="7030A0"/>
          <w:szCs w:val="22"/>
        </w:rPr>
        <w:t xml:space="preserve">other </w:t>
      </w:r>
      <w:r w:rsidRPr="00337EF0">
        <w:rPr>
          <w:rFonts w:asciiTheme="minorHAnsi" w:hAnsiTheme="minorHAnsi"/>
          <w:i/>
          <w:color w:val="7030A0"/>
          <w:szCs w:val="22"/>
        </w:rPr>
        <w:t xml:space="preserve">regulatory mechanism that gives the municipality the authority to </w:t>
      </w:r>
      <w:r w:rsidR="00B732BD">
        <w:rPr>
          <w:rFonts w:asciiTheme="minorHAnsi" w:hAnsiTheme="minorHAnsi"/>
          <w:i/>
          <w:color w:val="7030A0"/>
          <w:szCs w:val="22"/>
        </w:rPr>
        <w:t>p</w:t>
      </w:r>
      <w:r w:rsidR="00B732BD" w:rsidRPr="00B732BD">
        <w:rPr>
          <w:rFonts w:asciiTheme="minorHAnsi" w:hAnsiTheme="minorHAnsi"/>
          <w:i/>
          <w:color w:val="7030A0"/>
          <w:szCs w:val="22"/>
        </w:rPr>
        <w:t>rohibit illicit discharges</w:t>
      </w:r>
      <w:r w:rsidR="00B732BD">
        <w:rPr>
          <w:rFonts w:asciiTheme="minorHAnsi" w:hAnsiTheme="minorHAnsi"/>
          <w:i/>
          <w:color w:val="7030A0"/>
          <w:szCs w:val="22"/>
        </w:rPr>
        <w:t>, i</w:t>
      </w:r>
      <w:r w:rsidR="00B732BD" w:rsidRPr="00B732BD">
        <w:rPr>
          <w:rFonts w:asciiTheme="minorHAnsi" w:hAnsiTheme="minorHAnsi"/>
          <w:i/>
          <w:color w:val="7030A0"/>
          <w:szCs w:val="22"/>
        </w:rPr>
        <w:t>nvestigate suspected illicit discharges</w:t>
      </w:r>
      <w:r w:rsidR="00B732BD">
        <w:rPr>
          <w:rFonts w:asciiTheme="minorHAnsi" w:hAnsiTheme="minorHAnsi"/>
          <w:i/>
          <w:color w:val="7030A0"/>
          <w:szCs w:val="22"/>
        </w:rPr>
        <w:t>, e</w:t>
      </w:r>
      <w:r w:rsidR="00B732BD" w:rsidRPr="00B732BD">
        <w:rPr>
          <w:rFonts w:asciiTheme="minorHAnsi" w:hAnsiTheme="minorHAnsi"/>
          <w:i/>
          <w:color w:val="7030A0"/>
          <w:szCs w:val="22"/>
        </w:rPr>
        <w:t>liminate illicit discharges, including discharges from properties not owned by or controlled by the MS4 that discharge into the MS4 system</w:t>
      </w:r>
      <w:r w:rsidR="00B732BD">
        <w:rPr>
          <w:rFonts w:asciiTheme="minorHAnsi" w:hAnsiTheme="minorHAnsi"/>
          <w:i/>
          <w:color w:val="7030A0"/>
          <w:szCs w:val="22"/>
        </w:rPr>
        <w:t>, and i</w:t>
      </w:r>
      <w:r w:rsidR="00B732BD" w:rsidRPr="00B732BD">
        <w:rPr>
          <w:rFonts w:asciiTheme="minorHAnsi" w:hAnsiTheme="minorHAnsi"/>
          <w:i/>
          <w:color w:val="7030A0"/>
          <w:szCs w:val="22"/>
        </w:rPr>
        <w:t>mplement appropriate enforcement procedures and actions</w:t>
      </w:r>
      <w:r w:rsidRPr="00337EF0">
        <w:rPr>
          <w:rFonts w:asciiTheme="minorHAnsi" w:hAnsiTheme="minorHAnsi"/>
          <w:i/>
          <w:color w:val="7030A0"/>
          <w:szCs w:val="22"/>
        </w:rPr>
        <w:t>. See Section 2.1.</w:t>
      </w:r>
    </w:p>
    <w:p w:rsidR="00A235E8" w:rsidRPr="00A235E8" w:rsidRDefault="00A235E8" w:rsidP="00A235E8">
      <w:pPr>
        <w:sectPr w:rsidR="00A235E8" w:rsidRPr="00A235E8" w:rsidSect="002069FD">
          <w:headerReference w:type="default" r:id="rId33"/>
          <w:footerReference w:type="default" r:id="rId34"/>
          <w:endnotePr>
            <w:numFmt w:val="decimal"/>
          </w:endnotePr>
          <w:pgSz w:w="12240" w:h="15840" w:code="1"/>
          <w:pgMar w:top="1440" w:right="1440" w:bottom="1296" w:left="1440" w:header="720" w:footer="570" w:gutter="432"/>
          <w:cols w:space="720"/>
          <w:noEndnote/>
          <w:docGrid w:linePitch="299"/>
        </w:sectPr>
      </w:pPr>
    </w:p>
    <w:p w:rsidR="00AD35B5" w:rsidRDefault="00AD35B5" w:rsidP="00AD35B5">
      <w:pPr>
        <w:spacing w:line="240" w:lineRule="auto"/>
        <w:rPr>
          <w:rFonts w:ascii="Century Gothic" w:hAnsi="Century Gothic"/>
          <w:b/>
          <w:color w:val="006699"/>
          <w:sz w:val="36"/>
          <w:szCs w:val="36"/>
        </w:rPr>
      </w:pPr>
    </w:p>
    <w:p w:rsidR="00AD35B5" w:rsidRDefault="00AD35B5" w:rsidP="00AD35B5">
      <w:pPr>
        <w:pStyle w:val="AppLine1"/>
      </w:pPr>
      <w:r w:rsidRPr="00007095">
        <w:t xml:space="preserve"> </w:t>
      </w: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Pr="000D0881" w:rsidRDefault="00AD35B5" w:rsidP="00AD35B5">
      <w:pPr>
        <w:pStyle w:val="AppLine1"/>
      </w:pPr>
      <w:r w:rsidRPr="000D0881">
        <w:t xml:space="preserve">Appendix </w:t>
      </w:r>
      <w:r w:rsidR="00B732BD">
        <w:t>B</w:t>
      </w:r>
    </w:p>
    <w:p w:rsidR="00AD35B5" w:rsidRPr="000D0881" w:rsidRDefault="00AD35B5" w:rsidP="00AD35B5">
      <w:pPr>
        <w:rPr>
          <w:rFonts w:ascii="Arial" w:hAnsi="Arial" w:cs="Arial"/>
        </w:rPr>
      </w:pPr>
    </w:p>
    <w:p w:rsidR="00AD35B5" w:rsidRDefault="00AD35B5" w:rsidP="00AD35B5">
      <w:pPr>
        <w:pStyle w:val="AppLine2"/>
      </w:pPr>
      <w:r>
        <w:t>Storm System Mapping</w:t>
      </w:r>
    </w:p>
    <w:p w:rsidR="00AD35B5" w:rsidRDefault="00AD35B5" w:rsidP="00AD35B5"/>
    <w:p w:rsidR="00AD35B5" w:rsidRPr="00AD35B5" w:rsidRDefault="00AD35B5" w:rsidP="00AD35B5"/>
    <w:p w:rsidR="001A03D2" w:rsidRPr="00337EF0" w:rsidRDefault="00D20968" w:rsidP="00B732BD">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Include </w:t>
      </w:r>
      <w:r w:rsidR="00AD35B5" w:rsidRPr="00337EF0">
        <w:rPr>
          <w:rFonts w:asciiTheme="minorHAnsi" w:hAnsiTheme="minorHAnsi"/>
          <w:i/>
          <w:color w:val="7030A0"/>
          <w:szCs w:val="22"/>
        </w:rPr>
        <w:t xml:space="preserve">a </w:t>
      </w:r>
      <w:r w:rsidR="00B732BD">
        <w:rPr>
          <w:rFonts w:asciiTheme="minorHAnsi" w:hAnsiTheme="minorHAnsi"/>
          <w:i/>
          <w:color w:val="7030A0"/>
          <w:szCs w:val="22"/>
        </w:rPr>
        <w:t xml:space="preserve">paper or digital </w:t>
      </w:r>
      <w:r w:rsidR="00AD35B5" w:rsidRPr="00337EF0">
        <w:rPr>
          <w:rFonts w:asciiTheme="minorHAnsi" w:hAnsiTheme="minorHAnsi"/>
          <w:i/>
          <w:color w:val="7030A0"/>
          <w:szCs w:val="22"/>
        </w:rPr>
        <w:t xml:space="preserve">copy </w:t>
      </w:r>
      <w:r w:rsidR="00B732BD">
        <w:rPr>
          <w:rFonts w:asciiTheme="minorHAnsi" w:hAnsiTheme="minorHAnsi"/>
          <w:i/>
          <w:color w:val="7030A0"/>
          <w:szCs w:val="22"/>
        </w:rPr>
        <w:t xml:space="preserve">of </w:t>
      </w:r>
      <w:r w:rsidR="00AD35B5" w:rsidRPr="00337EF0">
        <w:rPr>
          <w:rFonts w:asciiTheme="minorHAnsi" w:hAnsiTheme="minorHAnsi"/>
          <w:i/>
          <w:color w:val="7030A0"/>
          <w:szCs w:val="22"/>
        </w:rPr>
        <w:t xml:space="preserve">the municipality’s </w:t>
      </w:r>
      <w:r w:rsidR="00B732BD">
        <w:rPr>
          <w:rFonts w:asciiTheme="minorHAnsi" w:hAnsiTheme="minorHAnsi"/>
          <w:i/>
          <w:color w:val="7030A0"/>
          <w:szCs w:val="22"/>
        </w:rPr>
        <w:t xml:space="preserve">most current version of its </w:t>
      </w:r>
      <w:r w:rsidR="00AD35B5" w:rsidRPr="00337EF0">
        <w:rPr>
          <w:rFonts w:asciiTheme="minorHAnsi" w:hAnsiTheme="minorHAnsi"/>
          <w:i/>
          <w:color w:val="7030A0"/>
          <w:szCs w:val="22"/>
        </w:rPr>
        <w:t>storm system mapping</w:t>
      </w:r>
      <w:r w:rsidR="00B732BD">
        <w:rPr>
          <w:rFonts w:asciiTheme="minorHAnsi" w:hAnsiTheme="minorHAnsi"/>
          <w:i/>
          <w:color w:val="7030A0"/>
          <w:szCs w:val="22"/>
        </w:rPr>
        <w:t>.</w:t>
      </w:r>
      <w:r w:rsidR="00AD35B5" w:rsidRPr="00337EF0">
        <w:rPr>
          <w:rFonts w:asciiTheme="minorHAnsi" w:hAnsiTheme="minorHAnsi"/>
          <w:i/>
          <w:color w:val="7030A0"/>
          <w:szCs w:val="22"/>
        </w:rPr>
        <w:t xml:space="preserve"> </w:t>
      </w:r>
    </w:p>
    <w:p w:rsidR="00D20968" w:rsidRPr="00337EF0" w:rsidRDefault="00D20968" w:rsidP="006D4B9F"/>
    <w:p w:rsidR="001A03D2" w:rsidRDefault="001A03D2" w:rsidP="006D4B9F"/>
    <w:p w:rsidR="005B6C4C" w:rsidRPr="006C2CC9" w:rsidRDefault="005B6C4C" w:rsidP="006D4B9F">
      <w:pPr>
        <w:rPr>
          <w:b/>
        </w:rPr>
        <w:sectPr w:rsidR="005B6C4C" w:rsidRPr="006C2CC9" w:rsidSect="002069FD">
          <w:endnotePr>
            <w:numFmt w:val="decimal"/>
          </w:endnotePr>
          <w:pgSz w:w="12240" w:h="15840" w:code="1"/>
          <w:pgMar w:top="1440" w:right="1440" w:bottom="1296" w:left="1440" w:header="720" w:footer="570" w:gutter="432"/>
          <w:cols w:space="720"/>
          <w:noEndnote/>
          <w:docGrid w:linePitch="299"/>
        </w:sectPr>
      </w:pPr>
    </w:p>
    <w:p w:rsidR="00AD35B5" w:rsidRDefault="00AD35B5" w:rsidP="00AD35B5">
      <w:pPr>
        <w:spacing w:line="240" w:lineRule="auto"/>
        <w:rPr>
          <w:rFonts w:ascii="Century Gothic" w:hAnsi="Century Gothic"/>
          <w:b/>
          <w:color w:val="006699"/>
          <w:sz w:val="36"/>
          <w:szCs w:val="36"/>
        </w:rPr>
      </w:pPr>
    </w:p>
    <w:p w:rsidR="00AD35B5" w:rsidRDefault="00AD35B5" w:rsidP="00AD35B5">
      <w:pPr>
        <w:pStyle w:val="AppLine1"/>
      </w:pPr>
      <w:r w:rsidRPr="00007095">
        <w:t xml:space="preserve"> </w:t>
      </w: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Pr="000D0881" w:rsidRDefault="00AD35B5" w:rsidP="00AD35B5">
      <w:pPr>
        <w:pStyle w:val="AppLine1"/>
      </w:pPr>
      <w:r w:rsidRPr="000D0881">
        <w:t xml:space="preserve">Appendix </w:t>
      </w:r>
      <w:r w:rsidR="00B732BD">
        <w:t>C</w:t>
      </w:r>
    </w:p>
    <w:p w:rsidR="00AD35B5" w:rsidRPr="000D0881" w:rsidRDefault="00AD35B5" w:rsidP="00AD35B5">
      <w:pPr>
        <w:rPr>
          <w:rFonts w:ascii="Arial" w:hAnsi="Arial" w:cs="Arial"/>
        </w:rPr>
      </w:pPr>
    </w:p>
    <w:p w:rsidR="00AD35B5" w:rsidRDefault="00AD35B5" w:rsidP="00AD35B5">
      <w:pPr>
        <w:pStyle w:val="AppLine2"/>
      </w:pPr>
      <w:r w:rsidRPr="00AD35B5">
        <w:t xml:space="preserve">Field Forms, </w:t>
      </w:r>
      <w:r>
        <w:t xml:space="preserve">Sample Bottle </w:t>
      </w:r>
      <w:r w:rsidRPr="00AD35B5">
        <w:t>Labels</w:t>
      </w:r>
      <w:r>
        <w:t>,</w:t>
      </w:r>
      <w:r w:rsidRPr="00AD35B5">
        <w:t xml:space="preserve"> and Chain of Custody Forms</w:t>
      </w:r>
    </w:p>
    <w:p w:rsidR="00AD35B5" w:rsidRDefault="00AD35B5" w:rsidP="00AD35B5"/>
    <w:p w:rsidR="00AD35B5" w:rsidRDefault="00AD35B5" w:rsidP="00AD35B5"/>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1A03D2" w:rsidRPr="00337EF0">
        <w:rPr>
          <w:rFonts w:asciiTheme="minorHAnsi" w:hAnsiTheme="minorHAnsi"/>
          <w:i/>
          <w:color w:val="7030A0"/>
          <w:szCs w:val="22"/>
        </w:rPr>
        <w:t xml:space="preserve">Include </w:t>
      </w:r>
      <w:r w:rsidR="00AD35B5" w:rsidRPr="00337EF0">
        <w:rPr>
          <w:rFonts w:asciiTheme="minorHAnsi" w:hAnsiTheme="minorHAnsi"/>
          <w:i/>
          <w:color w:val="7030A0"/>
          <w:szCs w:val="22"/>
        </w:rPr>
        <w:t xml:space="preserve">copies of </w:t>
      </w:r>
      <w:r w:rsidR="001A03D2" w:rsidRPr="00337EF0">
        <w:rPr>
          <w:rFonts w:asciiTheme="minorHAnsi" w:hAnsiTheme="minorHAnsi"/>
          <w:i/>
          <w:color w:val="7030A0"/>
          <w:szCs w:val="22"/>
        </w:rPr>
        <w:t>the following</w:t>
      </w:r>
      <w:r w:rsidR="00AD35B5" w:rsidRPr="00337EF0">
        <w:rPr>
          <w:rFonts w:asciiTheme="minorHAnsi" w:hAnsiTheme="minorHAnsi"/>
          <w:i/>
          <w:color w:val="7030A0"/>
          <w:szCs w:val="22"/>
        </w:rPr>
        <w:t xml:space="preserve"> field sampling documents</w:t>
      </w:r>
      <w:r w:rsidR="001A03D2" w:rsidRPr="00337EF0">
        <w:rPr>
          <w:rFonts w:asciiTheme="minorHAnsi" w:hAnsiTheme="minorHAnsi"/>
          <w:i/>
          <w:color w:val="7030A0"/>
          <w:szCs w:val="22"/>
        </w:rPr>
        <w:t>:</w:t>
      </w:r>
    </w:p>
    <w:p w:rsidR="00AD35B5" w:rsidRPr="00337EF0"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Dry weather outfall inspection/sampling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Wet weather outfall inspection/sampling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Manhole inspection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Example</w:t>
      </w:r>
      <w:r w:rsidRPr="00337EF0">
        <w:rPr>
          <w:rFonts w:asciiTheme="minorHAnsi" w:hAnsiTheme="minorHAnsi"/>
          <w:i/>
          <w:color w:val="7030A0"/>
          <w:szCs w:val="22"/>
        </w:rPr>
        <w:t xml:space="preserve"> sample labels (provided by laboratory)</w:t>
      </w:r>
    </w:p>
    <w:p w:rsidR="001A03D2" w:rsidRPr="00337EF0"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 xml:space="preserve">- </w:t>
      </w:r>
      <w:r w:rsidR="001A03D2" w:rsidRPr="00337EF0">
        <w:rPr>
          <w:rFonts w:asciiTheme="minorHAnsi" w:hAnsiTheme="minorHAnsi"/>
          <w:i/>
          <w:color w:val="7030A0"/>
          <w:szCs w:val="22"/>
        </w:rPr>
        <w:t>Example chain</w:t>
      </w:r>
      <w:r w:rsidRPr="00337EF0">
        <w:rPr>
          <w:rFonts w:asciiTheme="minorHAnsi" w:hAnsiTheme="minorHAnsi"/>
          <w:i/>
          <w:color w:val="7030A0"/>
          <w:szCs w:val="22"/>
        </w:rPr>
        <w:t>-</w:t>
      </w:r>
      <w:r w:rsidR="001A03D2" w:rsidRPr="00337EF0">
        <w:rPr>
          <w:rFonts w:asciiTheme="minorHAnsi" w:hAnsiTheme="minorHAnsi"/>
          <w:i/>
          <w:color w:val="7030A0"/>
          <w:szCs w:val="22"/>
        </w:rPr>
        <w:t>of</w:t>
      </w:r>
      <w:r w:rsidRPr="00337EF0">
        <w:rPr>
          <w:rFonts w:asciiTheme="minorHAnsi" w:hAnsiTheme="minorHAnsi"/>
          <w:i/>
          <w:color w:val="7030A0"/>
          <w:szCs w:val="22"/>
        </w:rPr>
        <w:t>-</w:t>
      </w:r>
      <w:r w:rsidR="001A03D2" w:rsidRPr="00337EF0">
        <w:rPr>
          <w:rFonts w:asciiTheme="minorHAnsi" w:hAnsiTheme="minorHAnsi"/>
          <w:i/>
          <w:color w:val="7030A0"/>
          <w:szCs w:val="22"/>
        </w:rPr>
        <w:t>custody form(s) (provided by laboratory</w:t>
      </w:r>
      <w:r w:rsidRPr="00337EF0">
        <w:rPr>
          <w:rFonts w:asciiTheme="minorHAnsi" w:hAnsiTheme="minorHAnsi"/>
          <w:i/>
          <w:color w:val="7030A0"/>
          <w:szCs w:val="22"/>
        </w:rPr>
        <w:t>)</w:t>
      </w:r>
    </w:p>
    <w:p w:rsidR="00D20968" w:rsidRDefault="00D20968" w:rsidP="00D20968"/>
    <w:p w:rsidR="00434C36" w:rsidRDefault="00434C36" w:rsidP="00D20968"/>
    <w:p w:rsidR="00B5486A" w:rsidRDefault="00B5486A" w:rsidP="00D20968">
      <w:pPr>
        <w:sectPr w:rsidR="00B5486A" w:rsidSect="002069FD">
          <w:endnotePr>
            <w:numFmt w:val="decimal"/>
          </w:endnotePr>
          <w:pgSz w:w="12240" w:h="15840" w:code="1"/>
          <w:pgMar w:top="1440" w:right="1440" w:bottom="1296" w:left="1440" w:header="720" w:footer="570" w:gutter="432"/>
          <w:cols w:space="720"/>
          <w:noEndnote/>
          <w:docGrid w:linePitch="299"/>
        </w:sectPr>
      </w:pPr>
    </w:p>
    <w:p w:rsidR="003453B3" w:rsidRDefault="003453B3" w:rsidP="003453B3">
      <w:pPr>
        <w:spacing w:line="240" w:lineRule="auto"/>
        <w:rPr>
          <w:rFonts w:ascii="Century Gothic" w:hAnsi="Century Gothic"/>
          <w:b/>
          <w:color w:val="006699"/>
          <w:sz w:val="36"/>
          <w:szCs w:val="36"/>
        </w:rPr>
      </w:pPr>
    </w:p>
    <w:p w:rsidR="003453B3" w:rsidRDefault="003453B3" w:rsidP="003453B3">
      <w:pPr>
        <w:pStyle w:val="AppLine1"/>
      </w:pPr>
      <w:r w:rsidRPr="00007095">
        <w:t xml:space="preserve"> </w:t>
      </w:r>
    </w:p>
    <w:p w:rsidR="003453B3" w:rsidRDefault="003453B3" w:rsidP="003453B3">
      <w:pPr>
        <w:pStyle w:val="AppLine1"/>
      </w:pPr>
    </w:p>
    <w:p w:rsidR="003453B3" w:rsidRDefault="003453B3" w:rsidP="003453B3">
      <w:pPr>
        <w:pStyle w:val="AppLine1"/>
      </w:pPr>
    </w:p>
    <w:p w:rsidR="003453B3" w:rsidRDefault="003453B3" w:rsidP="003453B3">
      <w:pPr>
        <w:pStyle w:val="AppLine1"/>
      </w:pPr>
    </w:p>
    <w:p w:rsidR="003453B3" w:rsidRDefault="003453B3" w:rsidP="003453B3">
      <w:pPr>
        <w:pStyle w:val="AppLine1"/>
      </w:pPr>
    </w:p>
    <w:p w:rsidR="003453B3" w:rsidRPr="000D0881" w:rsidRDefault="003453B3" w:rsidP="003453B3">
      <w:pPr>
        <w:pStyle w:val="AppLine1"/>
      </w:pPr>
      <w:r w:rsidRPr="000D0881">
        <w:t xml:space="preserve">Appendix </w:t>
      </w:r>
      <w:r w:rsidR="00B732BD">
        <w:t>D</w:t>
      </w:r>
    </w:p>
    <w:p w:rsidR="003453B3" w:rsidRPr="000D0881" w:rsidRDefault="003453B3" w:rsidP="003453B3">
      <w:pPr>
        <w:rPr>
          <w:rFonts w:ascii="Arial" w:hAnsi="Arial" w:cs="Arial"/>
        </w:rPr>
      </w:pPr>
    </w:p>
    <w:p w:rsidR="003453B3" w:rsidRDefault="003453B3" w:rsidP="003453B3">
      <w:pPr>
        <w:pStyle w:val="AppLine2"/>
      </w:pPr>
      <w:r w:rsidRPr="003453B3">
        <w:t>Water Quality Analysis Instructions, User’s Manuals and Standard Operating Procedures</w:t>
      </w:r>
    </w:p>
    <w:p w:rsidR="003453B3" w:rsidRDefault="003453B3" w:rsidP="003453B3"/>
    <w:p w:rsidR="003453B3" w:rsidRPr="003453B3" w:rsidRDefault="003453B3" w:rsidP="003453B3"/>
    <w:p w:rsidR="00B5486A" w:rsidRPr="00337EF0" w:rsidRDefault="00B5486A"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Include</w:t>
      </w:r>
      <w:r w:rsidR="003453B3" w:rsidRPr="00337EF0">
        <w:rPr>
          <w:rFonts w:asciiTheme="minorHAnsi" w:hAnsiTheme="minorHAnsi"/>
          <w:i/>
          <w:color w:val="7030A0"/>
          <w:szCs w:val="22"/>
        </w:rPr>
        <w:t xml:space="preserve"> </w:t>
      </w:r>
      <w:r w:rsidR="00B732BD">
        <w:rPr>
          <w:rFonts w:asciiTheme="minorHAnsi" w:hAnsiTheme="minorHAnsi"/>
          <w:i/>
          <w:color w:val="7030A0"/>
          <w:szCs w:val="22"/>
        </w:rPr>
        <w:t xml:space="preserve">paper or digital </w:t>
      </w:r>
      <w:r w:rsidR="003453B3" w:rsidRPr="00337EF0">
        <w:rPr>
          <w:rFonts w:asciiTheme="minorHAnsi" w:hAnsiTheme="minorHAnsi"/>
          <w:i/>
          <w:color w:val="7030A0"/>
          <w:szCs w:val="22"/>
        </w:rPr>
        <w:t>copies of</w:t>
      </w:r>
      <w:r w:rsidRPr="00337EF0">
        <w:rPr>
          <w:rFonts w:asciiTheme="minorHAnsi" w:hAnsiTheme="minorHAnsi"/>
          <w:i/>
          <w:color w:val="7030A0"/>
          <w:szCs w:val="22"/>
        </w:rPr>
        <w:t xml:space="preserve"> water quality analysis instructions, procedures</w:t>
      </w:r>
      <w:r w:rsidR="003453B3" w:rsidRPr="00337EF0">
        <w:rPr>
          <w:rFonts w:asciiTheme="minorHAnsi" w:hAnsiTheme="minorHAnsi"/>
          <w:i/>
          <w:color w:val="7030A0"/>
          <w:szCs w:val="22"/>
        </w:rPr>
        <w:t>,</w:t>
      </w:r>
      <w:r w:rsidRPr="00337EF0">
        <w:rPr>
          <w:rFonts w:asciiTheme="minorHAnsi" w:hAnsiTheme="minorHAnsi"/>
          <w:i/>
          <w:color w:val="7030A0"/>
          <w:szCs w:val="22"/>
        </w:rPr>
        <w:t xml:space="preserve"> and SOPs for all sample parameters and all meters or </w:t>
      </w:r>
      <w:r w:rsidR="003453B3" w:rsidRPr="00337EF0">
        <w:rPr>
          <w:rFonts w:asciiTheme="minorHAnsi" w:hAnsiTheme="minorHAnsi"/>
          <w:i/>
          <w:color w:val="7030A0"/>
          <w:szCs w:val="22"/>
        </w:rPr>
        <w:t xml:space="preserve">field </w:t>
      </w:r>
      <w:r w:rsidRPr="00337EF0">
        <w:rPr>
          <w:rFonts w:asciiTheme="minorHAnsi" w:hAnsiTheme="minorHAnsi"/>
          <w:i/>
          <w:color w:val="7030A0"/>
          <w:szCs w:val="22"/>
        </w:rPr>
        <w:t>test kits that are used for analysis. This include</w:t>
      </w:r>
      <w:r w:rsidR="003453B3" w:rsidRPr="00337EF0">
        <w:rPr>
          <w:rFonts w:asciiTheme="minorHAnsi" w:hAnsiTheme="minorHAnsi"/>
          <w:i/>
          <w:color w:val="7030A0"/>
          <w:szCs w:val="22"/>
        </w:rPr>
        <w:t>s</w:t>
      </w:r>
      <w:r w:rsidRPr="00337EF0">
        <w:rPr>
          <w:rFonts w:asciiTheme="minorHAnsi" w:hAnsiTheme="minorHAnsi"/>
          <w:i/>
          <w:color w:val="7030A0"/>
          <w:szCs w:val="22"/>
        </w:rPr>
        <w:t xml:space="preserve"> the manufacturer’s instructions for how to use </w:t>
      </w:r>
      <w:r w:rsidR="003453B3" w:rsidRPr="00337EF0">
        <w:rPr>
          <w:rFonts w:asciiTheme="minorHAnsi" w:hAnsiTheme="minorHAnsi"/>
          <w:i/>
          <w:color w:val="7030A0"/>
          <w:szCs w:val="22"/>
        </w:rPr>
        <w:t>field</w:t>
      </w:r>
      <w:r w:rsidRPr="00337EF0">
        <w:rPr>
          <w:rFonts w:asciiTheme="minorHAnsi" w:hAnsiTheme="minorHAnsi"/>
          <w:i/>
          <w:color w:val="7030A0"/>
          <w:szCs w:val="22"/>
        </w:rPr>
        <w:t xml:space="preserve"> test kits as well as the manufacturer’s instructions or user’s manual for any field instrumentation. </w:t>
      </w:r>
    </w:p>
    <w:p w:rsidR="00B5486A" w:rsidRPr="00CC6B45" w:rsidRDefault="00B5486A" w:rsidP="00B5486A"/>
    <w:p w:rsidR="00B5486A" w:rsidRPr="00CC6B45" w:rsidRDefault="00B5486A" w:rsidP="00B5486A"/>
    <w:p w:rsidR="00434C36" w:rsidRDefault="00434C36" w:rsidP="00D20968">
      <w:pPr>
        <w:sectPr w:rsidR="00434C36" w:rsidSect="002069FD">
          <w:endnotePr>
            <w:numFmt w:val="decimal"/>
          </w:endnotePr>
          <w:pgSz w:w="12240" w:h="15840" w:code="1"/>
          <w:pgMar w:top="1440" w:right="1440" w:bottom="1296" w:left="1440" w:header="720" w:footer="570" w:gutter="432"/>
          <w:cols w:space="720"/>
          <w:noEndnote/>
          <w:docGrid w:linePitch="299"/>
        </w:sectPr>
      </w:pPr>
    </w:p>
    <w:p w:rsidR="008C3BBE" w:rsidRDefault="008C3BBE" w:rsidP="008C3BBE">
      <w:pPr>
        <w:spacing w:line="240" w:lineRule="auto"/>
        <w:rPr>
          <w:rFonts w:ascii="Century Gothic" w:hAnsi="Century Gothic"/>
          <w:b/>
          <w:color w:val="006699"/>
          <w:sz w:val="36"/>
          <w:szCs w:val="36"/>
        </w:rPr>
      </w:pPr>
    </w:p>
    <w:p w:rsidR="008C3BBE" w:rsidRDefault="008C3BBE" w:rsidP="008C3BBE">
      <w:pPr>
        <w:pStyle w:val="AppLine1"/>
      </w:pPr>
      <w:r w:rsidRPr="00007095">
        <w:t xml:space="preserve"> </w:t>
      </w: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Pr="000D0881" w:rsidRDefault="008C3BBE" w:rsidP="008C3BBE">
      <w:pPr>
        <w:pStyle w:val="AppLine1"/>
      </w:pPr>
      <w:r w:rsidRPr="000D0881">
        <w:t xml:space="preserve">Appendix </w:t>
      </w:r>
      <w:r w:rsidR="00B732BD">
        <w:t>E</w:t>
      </w:r>
    </w:p>
    <w:p w:rsidR="008C3BBE" w:rsidRPr="000D0881" w:rsidRDefault="008C3BBE" w:rsidP="008C3BBE">
      <w:pPr>
        <w:rPr>
          <w:rFonts w:ascii="Arial" w:hAnsi="Arial" w:cs="Arial"/>
        </w:rPr>
      </w:pPr>
    </w:p>
    <w:p w:rsidR="008C3BBE" w:rsidRDefault="008C3BBE" w:rsidP="008C3BBE">
      <w:pPr>
        <w:pStyle w:val="AppLine2"/>
      </w:pPr>
      <w:r>
        <w:t xml:space="preserve">IDDE Employee Training </w:t>
      </w:r>
      <w:r w:rsidR="00C30CAA">
        <w:t>Record</w:t>
      </w:r>
    </w:p>
    <w:p w:rsidR="008C3BBE" w:rsidRDefault="008C3BBE" w:rsidP="008C3BBE"/>
    <w:p w:rsidR="00434C36" w:rsidRPr="00CC6B45" w:rsidRDefault="00434C36" w:rsidP="006D4B9F"/>
    <w:p w:rsidR="00434C36" w:rsidRPr="00337EF0" w:rsidRDefault="00434C36"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Use the </w:t>
      </w:r>
      <w:r w:rsidR="008C3BBE" w:rsidRPr="00337EF0">
        <w:rPr>
          <w:rFonts w:asciiTheme="minorHAnsi" w:hAnsiTheme="minorHAnsi"/>
          <w:i/>
          <w:color w:val="7030A0"/>
          <w:szCs w:val="22"/>
        </w:rPr>
        <w:t>table provided in the plan, a spreadsheet, or other training log to document annual training for employees involved in the IDDE program</w:t>
      </w:r>
      <w:r w:rsidRPr="00337EF0">
        <w:rPr>
          <w:rFonts w:asciiTheme="minorHAnsi" w:hAnsiTheme="minorHAnsi"/>
          <w:i/>
          <w:color w:val="7030A0"/>
          <w:szCs w:val="22"/>
        </w:rPr>
        <w:t xml:space="preserve">. </w:t>
      </w:r>
    </w:p>
    <w:p w:rsidR="00434C36" w:rsidRDefault="00434C36" w:rsidP="00D20968"/>
    <w:p w:rsidR="00434C36" w:rsidRDefault="00434C36" w:rsidP="00D20968"/>
    <w:p w:rsidR="008C3BBE" w:rsidRDefault="008C3BBE" w:rsidP="00D20968"/>
    <w:p w:rsidR="008C3BBE" w:rsidRDefault="008C3BBE" w:rsidP="00D20968"/>
    <w:p w:rsidR="008C3BBE" w:rsidRDefault="008C3BBE" w:rsidP="00D20968"/>
    <w:p w:rsidR="00434C36" w:rsidRDefault="00434C36" w:rsidP="00D20968">
      <w:pPr>
        <w:sectPr w:rsidR="00434C36" w:rsidSect="002069FD">
          <w:endnotePr>
            <w:numFmt w:val="decimal"/>
          </w:endnotePr>
          <w:pgSz w:w="12240" w:h="15840" w:code="1"/>
          <w:pgMar w:top="1440" w:right="1440" w:bottom="1296" w:left="1440" w:header="720" w:footer="570" w:gutter="432"/>
          <w:cols w:space="720"/>
          <w:noEndnote/>
          <w:docGrid w:linePitch="299"/>
        </w:sectPr>
      </w:pPr>
    </w:p>
    <w:p w:rsidR="008C3BBE" w:rsidRPr="008C3BBE" w:rsidRDefault="009D3B64" w:rsidP="008C3BBE">
      <w:pPr>
        <w:jc w:val="center"/>
        <w:rPr>
          <w:rFonts w:ascii="Open Sans" w:hAnsi="Open Sans" w:cs="Open Sans"/>
          <w:b/>
          <w:sz w:val="20"/>
          <w:szCs w:val="20"/>
        </w:rPr>
      </w:pPr>
      <w:r>
        <w:rPr>
          <w:rFonts w:ascii="Open Sans" w:hAnsi="Open Sans" w:cs="Open Sans"/>
          <w:b/>
          <w:sz w:val="20"/>
          <w:szCs w:val="20"/>
        </w:rPr>
        <w:lastRenderedPageBreak/>
        <w:t xml:space="preserve">Illicit </w:t>
      </w:r>
      <w:r w:rsidR="008C3BBE" w:rsidRPr="008C3BBE">
        <w:rPr>
          <w:rFonts w:ascii="Open Sans" w:hAnsi="Open Sans" w:cs="Open Sans"/>
          <w:b/>
          <w:sz w:val="20"/>
          <w:szCs w:val="20"/>
        </w:rPr>
        <w:t>Discharge Detection and Elimination (IDDE)</w:t>
      </w:r>
      <w:r w:rsidR="00B732BD">
        <w:rPr>
          <w:rFonts w:ascii="Open Sans" w:hAnsi="Open Sans" w:cs="Open Sans"/>
          <w:b/>
          <w:sz w:val="20"/>
          <w:szCs w:val="20"/>
        </w:rPr>
        <w:t xml:space="preserve"> Program</w:t>
      </w:r>
    </w:p>
    <w:p w:rsidR="008C3BBE" w:rsidRDefault="008C3BBE" w:rsidP="008C3BBE">
      <w:pPr>
        <w:jc w:val="center"/>
        <w:rPr>
          <w:rFonts w:ascii="Open Sans" w:hAnsi="Open Sans" w:cs="Open Sans"/>
          <w:b/>
          <w:sz w:val="20"/>
          <w:szCs w:val="20"/>
        </w:rPr>
      </w:pPr>
      <w:r w:rsidRPr="008C3BBE">
        <w:rPr>
          <w:rFonts w:ascii="Open Sans" w:hAnsi="Open Sans" w:cs="Open Sans"/>
          <w:b/>
          <w:sz w:val="20"/>
          <w:szCs w:val="20"/>
        </w:rPr>
        <w:t>Employee Training Record</w:t>
      </w:r>
    </w:p>
    <w:p w:rsidR="008C3BBE" w:rsidRPr="008C3BBE" w:rsidRDefault="008C3BBE" w:rsidP="008C3BBE">
      <w:pPr>
        <w:jc w:val="center"/>
        <w:rPr>
          <w:rFonts w:ascii="Open Sans" w:hAnsi="Open Sans" w:cs="Open Sans"/>
          <w:b/>
          <w:sz w:val="20"/>
          <w:szCs w:val="20"/>
        </w:rPr>
      </w:pPr>
    </w:p>
    <w:p w:rsidR="008C3BBE" w:rsidRDefault="00B732BD" w:rsidP="008C3BBE">
      <w:pPr>
        <w:jc w:val="center"/>
        <w:rPr>
          <w:rFonts w:ascii="Open Sans" w:hAnsi="Open Sans" w:cs="Open Sans"/>
          <w:b/>
          <w:sz w:val="20"/>
          <w:szCs w:val="20"/>
        </w:rPr>
      </w:pPr>
      <w:r w:rsidRPr="00B732BD">
        <w:rPr>
          <w:rFonts w:ascii="Open Sans" w:hAnsi="Open Sans" w:cs="Open Sans"/>
          <w:b/>
          <w:sz w:val="20"/>
          <w:szCs w:val="20"/>
          <w:highlight w:val="yellow"/>
        </w:rPr>
        <w:t>##MUNICIPALITY</w:t>
      </w:r>
      <w:r w:rsidR="007E1082">
        <w:rPr>
          <w:rFonts w:ascii="Open Sans" w:hAnsi="Open Sans" w:cs="Open Sans"/>
          <w:b/>
          <w:sz w:val="20"/>
          <w:szCs w:val="20"/>
        </w:rPr>
        <w:t>, Connecticut</w:t>
      </w:r>
    </w:p>
    <w:p w:rsidR="00337EF0" w:rsidRDefault="00337EF0" w:rsidP="008C3BBE">
      <w:pPr>
        <w:jc w:val="center"/>
        <w:rPr>
          <w:rFonts w:ascii="Open Sans" w:hAnsi="Open Sans" w:cs="Open Sans"/>
          <w:b/>
          <w:sz w:val="20"/>
          <w:szCs w:val="20"/>
        </w:rPr>
      </w:pPr>
    </w:p>
    <w:p w:rsidR="00337EF0" w:rsidRDefault="00337EF0" w:rsidP="00337EF0">
      <w:pPr>
        <w:ind w:left="630"/>
        <w:rPr>
          <w:rFonts w:ascii="Open Sans" w:hAnsi="Open Sans" w:cs="Open Sans"/>
          <w:b/>
          <w:sz w:val="20"/>
          <w:szCs w:val="20"/>
          <w:u w:val="single"/>
        </w:rPr>
      </w:pPr>
      <w:r>
        <w:rPr>
          <w:rFonts w:ascii="Open Sans" w:hAnsi="Open Sans" w:cs="Open Sans"/>
          <w:b/>
          <w:sz w:val="20"/>
          <w:szCs w:val="20"/>
        </w:rPr>
        <w:t xml:space="preserve">Date of Training:  </w:t>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p>
    <w:p w:rsidR="00337EF0" w:rsidRPr="00337EF0" w:rsidRDefault="00337EF0" w:rsidP="00337EF0">
      <w:pPr>
        <w:ind w:left="630"/>
        <w:rPr>
          <w:rFonts w:ascii="Open Sans" w:hAnsi="Open Sans" w:cs="Open Sans"/>
          <w:b/>
          <w:sz w:val="20"/>
          <w:szCs w:val="20"/>
          <w:u w:val="single"/>
        </w:rPr>
      </w:pPr>
    </w:p>
    <w:p w:rsidR="00337EF0" w:rsidRDefault="00337EF0" w:rsidP="00337EF0">
      <w:pPr>
        <w:ind w:left="630"/>
        <w:rPr>
          <w:rFonts w:ascii="Open Sans" w:hAnsi="Open Sans" w:cs="Open Sans"/>
          <w:b/>
          <w:sz w:val="20"/>
          <w:szCs w:val="20"/>
          <w:u w:val="single"/>
        </w:rPr>
      </w:pPr>
      <w:r>
        <w:rPr>
          <w:rFonts w:ascii="Open Sans" w:hAnsi="Open Sans" w:cs="Open Sans"/>
          <w:b/>
          <w:sz w:val="20"/>
          <w:szCs w:val="20"/>
        </w:rPr>
        <w:t xml:space="preserve">Duration of Training:  </w:t>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p>
    <w:p w:rsidR="00337EF0" w:rsidRPr="00337EF0" w:rsidRDefault="00337EF0" w:rsidP="00337EF0">
      <w:pPr>
        <w:rPr>
          <w:rFonts w:ascii="Open Sans" w:hAnsi="Open Sans" w:cs="Open Sans"/>
          <w:b/>
          <w:sz w:val="20"/>
          <w:szCs w:val="20"/>
          <w:u w:val="single"/>
        </w:rPr>
      </w:pPr>
    </w:p>
    <w:tbl>
      <w:tblPr>
        <w:tblW w:w="1190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446"/>
        <w:gridCol w:w="3401"/>
        <w:gridCol w:w="5060"/>
      </w:tblGrid>
      <w:tr w:rsidR="00337EF0" w:rsidRPr="00146CF9" w:rsidTr="00337EF0">
        <w:trPr>
          <w:trHeight w:val="418"/>
          <w:tblHeader/>
          <w:jc w:val="center"/>
        </w:trPr>
        <w:tc>
          <w:tcPr>
            <w:tcW w:w="3446" w:type="dxa"/>
            <w:shd w:val="clear" w:color="000000" w:fill="D9D9D9"/>
            <w:noWrap/>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Name</w:t>
            </w:r>
          </w:p>
        </w:tc>
        <w:tc>
          <w:tcPr>
            <w:tcW w:w="3401" w:type="dxa"/>
            <w:shd w:val="clear" w:color="000000" w:fill="D9D9D9"/>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Title</w:t>
            </w:r>
          </w:p>
        </w:tc>
        <w:tc>
          <w:tcPr>
            <w:tcW w:w="5060" w:type="dxa"/>
            <w:shd w:val="clear" w:color="000000" w:fill="D9D9D9"/>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Signature</w:t>
            </w: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ind w:left="233"/>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bl>
    <w:p w:rsidR="008C3BBE" w:rsidRDefault="008C3BBE" w:rsidP="00D20968"/>
    <w:p w:rsidR="008C3BBE" w:rsidRDefault="008C3BBE" w:rsidP="00D20968">
      <w:pPr>
        <w:sectPr w:rsidR="008C3BBE" w:rsidSect="002069FD">
          <w:headerReference w:type="default" r:id="rId35"/>
          <w:footerReference w:type="default" r:id="rId36"/>
          <w:endnotePr>
            <w:numFmt w:val="decimal"/>
          </w:endnotePr>
          <w:pgSz w:w="15840" w:h="12240" w:orient="landscape" w:code="1"/>
          <w:pgMar w:top="1440" w:right="1440" w:bottom="1440" w:left="1296" w:header="720" w:footer="570" w:gutter="432"/>
          <w:cols w:space="720"/>
          <w:noEndnote/>
          <w:docGrid w:linePitch="299"/>
        </w:sectPr>
      </w:pPr>
    </w:p>
    <w:p w:rsidR="008C3BBE" w:rsidRDefault="008C3BBE" w:rsidP="008C3BBE">
      <w:pPr>
        <w:spacing w:line="240" w:lineRule="auto"/>
        <w:rPr>
          <w:rFonts w:ascii="Century Gothic" w:hAnsi="Century Gothic"/>
          <w:b/>
          <w:color w:val="006699"/>
          <w:sz w:val="36"/>
          <w:szCs w:val="36"/>
        </w:rPr>
      </w:pPr>
    </w:p>
    <w:p w:rsidR="008C3BBE" w:rsidRDefault="008C3BBE" w:rsidP="008C3BBE">
      <w:pPr>
        <w:pStyle w:val="AppLine1"/>
      </w:pPr>
      <w:r w:rsidRPr="00007095">
        <w:t xml:space="preserve"> </w:t>
      </w: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Pr="000D0881" w:rsidRDefault="008C3BBE" w:rsidP="008C3BBE">
      <w:pPr>
        <w:pStyle w:val="AppLine1"/>
      </w:pPr>
      <w:r w:rsidRPr="000D0881">
        <w:t xml:space="preserve">Appendix </w:t>
      </w:r>
      <w:r w:rsidR="00B732BD">
        <w:t>F</w:t>
      </w:r>
    </w:p>
    <w:p w:rsidR="008C3BBE" w:rsidRPr="000D0881" w:rsidRDefault="008C3BBE" w:rsidP="008C3BBE">
      <w:pPr>
        <w:rPr>
          <w:rFonts w:ascii="Arial" w:hAnsi="Arial" w:cs="Arial"/>
        </w:rPr>
      </w:pPr>
    </w:p>
    <w:p w:rsidR="008C3BBE" w:rsidRDefault="008C3BBE" w:rsidP="008C3BBE">
      <w:pPr>
        <w:pStyle w:val="AppLine2"/>
      </w:pPr>
      <w:r w:rsidRPr="008C3BBE">
        <w:t xml:space="preserve">Source Isolation and Confirmation </w:t>
      </w:r>
      <w:r>
        <w:t>Methods:</w:t>
      </w:r>
    </w:p>
    <w:p w:rsidR="008C3BBE" w:rsidRDefault="008C3BBE" w:rsidP="008C3BBE">
      <w:pPr>
        <w:pStyle w:val="AppLine2"/>
      </w:pPr>
      <w:r w:rsidRPr="008C3BBE">
        <w:t xml:space="preserve"> Instructions, Manuals</w:t>
      </w:r>
      <w:r>
        <w:t>,</w:t>
      </w:r>
      <w:r w:rsidRPr="008C3BBE">
        <w:t xml:space="preserve"> and SOPs</w:t>
      </w:r>
    </w:p>
    <w:p w:rsidR="00870A0C" w:rsidRDefault="00870A0C" w:rsidP="00870A0C"/>
    <w:p w:rsidR="008C3BBE" w:rsidRPr="00CC6B45" w:rsidRDefault="008C3BBE" w:rsidP="00870A0C"/>
    <w:p w:rsidR="00870A0C" w:rsidRPr="00337EF0" w:rsidRDefault="00870A0C"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B15392" w:rsidRPr="00337EF0">
        <w:rPr>
          <w:rFonts w:asciiTheme="minorHAnsi" w:hAnsiTheme="minorHAnsi"/>
          <w:i/>
          <w:color w:val="7030A0"/>
          <w:szCs w:val="22"/>
        </w:rPr>
        <w:t>Provide manufacturer instructions, manuals and procedures and any in-house SOPs used to perform source isolation and confirmation for illicit discharges.</w:t>
      </w:r>
      <w:r w:rsidRPr="00337EF0">
        <w:rPr>
          <w:rFonts w:asciiTheme="minorHAnsi" w:hAnsiTheme="minorHAnsi"/>
          <w:i/>
          <w:color w:val="7030A0"/>
          <w:szCs w:val="22"/>
        </w:rPr>
        <w:t xml:space="preserve"> </w:t>
      </w:r>
    </w:p>
    <w:p w:rsidR="00870A0C" w:rsidRDefault="00870A0C" w:rsidP="00870A0C"/>
    <w:p w:rsidR="00870A0C" w:rsidRDefault="00870A0C" w:rsidP="00870A0C"/>
    <w:p w:rsidR="006A4F0B" w:rsidRPr="000D0881" w:rsidRDefault="006A4F0B">
      <w:pPr>
        <w:rPr>
          <w:rFonts w:ascii="Arial" w:hAnsi="Arial" w:cs="Arial"/>
        </w:rPr>
      </w:pPr>
    </w:p>
    <w:sectPr w:rsidR="006A4F0B" w:rsidRPr="000D0881" w:rsidSect="002069FD">
      <w:headerReference w:type="default" r:id="rId37"/>
      <w:footerReference w:type="default" r:id="rId38"/>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EC" w:rsidRDefault="00212AEC">
      <w:r>
        <w:separator/>
      </w:r>
    </w:p>
  </w:endnote>
  <w:endnote w:type="continuationSeparator" w:id="0">
    <w:p w:rsidR="00212AEC" w:rsidRDefault="002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2F3DBA" w:rsidRDefault="00212AEC" w:rsidP="006D4B9F">
    <w:pPr>
      <w:pBdr>
        <w:top w:val="single" w:sz="4" w:space="1" w:color="006699"/>
      </w:pBdr>
      <w:tabs>
        <w:tab w:val="right" w:pos="8910"/>
      </w:tabs>
      <w:spacing w:line="240" w:lineRule="atLeast"/>
      <w:rPr>
        <w:rFonts w:ascii="Century Gothic" w:hAnsi="Century Gothic"/>
        <w:bCs/>
        <w:i/>
        <w:color w:val="006699"/>
        <w:sz w:val="16"/>
        <w:szCs w:val="16"/>
      </w:rPr>
    </w:pPr>
    <w:r w:rsidRPr="006D4B9F">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7579F1">
      <w:rPr>
        <w:rFonts w:ascii="Century Gothic" w:hAnsi="Century Gothic"/>
        <w:bCs/>
        <w:noProof/>
        <w:color w:val="006699"/>
        <w:sz w:val="16"/>
        <w:szCs w:val="16"/>
      </w:rPr>
      <w:t>ii</w:t>
    </w:r>
    <w:r w:rsidRPr="006D4B9F">
      <w:rPr>
        <w:rFonts w:ascii="Century Gothic" w:hAnsi="Century Gothic"/>
        <w:bCs/>
        <w:color w:val="006699"/>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551769" w:rsidRDefault="00212AEC" w:rsidP="00551769">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43</w:t>
    </w:r>
    <w:r w:rsidRPr="004864E7">
      <w:rPr>
        <w:rFonts w:ascii="Century Gothic" w:hAnsi="Century Gothic"/>
        <w:bCs/>
        <w:color w:val="006699"/>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551769" w:rsidRDefault="00212AEC" w:rsidP="00551769">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44</w:t>
    </w:r>
    <w:r w:rsidRPr="004864E7">
      <w:rPr>
        <w:rFonts w:ascii="Century Gothic" w:hAnsi="Century Gothic"/>
        <w:bCs/>
        <w:color w:val="00669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2F3DBA" w:rsidRDefault="00212AEC" w:rsidP="006D4B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15</w:t>
    </w:r>
    <w:r w:rsidRPr="004864E7">
      <w:rPr>
        <w:rFonts w:ascii="Century Gothic" w:hAnsi="Century Gothic"/>
        <w:bCs/>
        <w:color w:val="006699"/>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38123B" w:rsidRDefault="00212AEC" w:rsidP="0038123B">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16</w:t>
    </w:r>
    <w:r w:rsidRPr="004864E7">
      <w:rPr>
        <w:rFonts w:ascii="Century Gothic" w:hAnsi="Century Gothic"/>
        <w:bCs/>
        <w:color w:val="006699"/>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38123B" w:rsidRDefault="00212AEC" w:rsidP="006D4B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17</w:t>
    </w:r>
    <w:r w:rsidRPr="004864E7">
      <w:rPr>
        <w:rFonts w:ascii="Century Gothic" w:hAnsi="Century Gothic"/>
        <w:bCs/>
        <w:color w:val="006699"/>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38123B" w:rsidRDefault="00212AEC" w:rsidP="0038123B">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20</w:t>
    </w:r>
    <w:r w:rsidRPr="004864E7">
      <w:rPr>
        <w:rFonts w:ascii="Century Gothic" w:hAnsi="Century Gothic"/>
        <w:bCs/>
        <w:color w:val="006699"/>
        <w:sz w:val="16"/>
        <w:szCs w:val="16"/>
      </w:rPr>
      <w:fldChar w:fldCharType="end"/>
    </w:r>
  </w:p>
  <w:p w:rsidR="00212AEC" w:rsidRPr="00896EA0" w:rsidRDefault="00212AEC" w:rsidP="00824AE1">
    <w:pPr>
      <w:pStyle w:val="Footer"/>
      <w:tabs>
        <w:tab w:val="clear" w:pos="4320"/>
        <w:tab w:val="clear" w:pos="8640"/>
        <w:tab w:val="left" w:pos="795"/>
      </w:tabs>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38123B" w:rsidRDefault="00212AEC" w:rsidP="00824AE1">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w:t>
    </w:r>
    <w:r>
      <w:rPr>
        <w:rFonts w:ascii="Century Gothic" w:hAnsi="Century Gothic"/>
        <w:bCs/>
        <w:i/>
        <w:color w:val="006699"/>
        <w:sz w:val="16"/>
        <w:szCs w:val="16"/>
      </w:rPr>
      <w:t>e Detection and Elimination 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29</w:t>
    </w:r>
    <w:r w:rsidRPr="004864E7">
      <w:rPr>
        <w:rFonts w:ascii="Century Gothic" w:hAnsi="Century Gothic"/>
        <w:bCs/>
        <w:color w:val="006699"/>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551769" w:rsidRDefault="00212AEC" w:rsidP="00551769">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30</w:t>
    </w:r>
    <w:r w:rsidRPr="004864E7">
      <w:rPr>
        <w:rFonts w:ascii="Century Gothic" w:hAnsi="Century Gothic"/>
        <w:bCs/>
        <w:color w:val="006699"/>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551769" w:rsidRDefault="00212AEC"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579F1">
      <w:rPr>
        <w:rFonts w:ascii="Century Gothic" w:hAnsi="Century Gothic"/>
        <w:bCs/>
        <w:noProof/>
        <w:color w:val="006699"/>
        <w:sz w:val="16"/>
        <w:szCs w:val="16"/>
      </w:rPr>
      <w:t>37</w:t>
    </w:r>
    <w:r w:rsidRPr="004864E7">
      <w:rPr>
        <w:rFonts w:ascii="Century Gothic" w:hAnsi="Century Gothic"/>
        <w:bCs/>
        <w:color w:val="006699"/>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551769" w:rsidRDefault="00212AEC"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EC" w:rsidRDefault="00212AEC">
      <w:r>
        <w:separator/>
      </w:r>
    </w:p>
  </w:footnote>
  <w:footnote w:type="continuationSeparator" w:id="0">
    <w:p w:rsidR="00212AEC" w:rsidRDefault="00212AEC">
      <w:r>
        <w:continuationSeparator/>
      </w:r>
    </w:p>
  </w:footnote>
  <w:footnote w:id="1">
    <w:p w:rsidR="00212AEC" w:rsidRDefault="00212AEC" w:rsidP="009245A6">
      <w:pPr>
        <w:pStyle w:val="FootnoteText"/>
      </w:pPr>
      <w:r>
        <w:rPr>
          <w:rStyle w:val="FootnoteReference"/>
        </w:rPr>
        <w:footnoteRef/>
      </w:r>
      <w:r>
        <w:t xml:space="preserve"> </w:t>
      </w:r>
      <w:r w:rsidRPr="001B49D4">
        <w:rPr>
          <w:b/>
        </w:rPr>
        <w:t>Outfall</w:t>
      </w:r>
      <w:r>
        <w:t xml:space="preserve"> means a point source as defined by 40 CFR § 122.2 and in Section 2 of the 2017 MS4 Permit as the point where the MS4 discharges to waters of the state. An outfall does not include open conveyances connecting two separate storm sewers or pipes, tunnels or other conveyances that connect segments of the same stream or other waters of the state and that are used to convey waters of the state. </w:t>
      </w:r>
      <w:r w:rsidR="0061514C">
        <w:t>I</w:t>
      </w:r>
      <w:r>
        <w:t>t is strongly recommended that a permittee inspect all accessible portions of the system as part of this process. Culverts longer than a simple road crossing shall be included unless the permittee can confirm that they are free of any connections and simply convey waters of the state.</w:t>
      </w:r>
    </w:p>
    <w:p w:rsidR="00212AEC" w:rsidRDefault="00212AEC" w:rsidP="009245A6">
      <w:pPr>
        <w:pStyle w:val="FootnoteText"/>
      </w:pPr>
    </w:p>
  </w:footnote>
  <w:footnote w:id="2">
    <w:p w:rsidR="00212AEC" w:rsidRDefault="00212AEC" w:rsidP="009245A6">
      <w:pPr>
        <w:pStyle w:val="FootnoteText"/>
      </w:pPr>
      <w:r>
        <w:rPr>
          <w:rStyle w:val="FootnoteReference"/>
        </w:rPr>
        <w:footnoteRef/>
      </w:r>
      <w:r>
        <w:t xml:space="preserve"> </w:t>
      </w:r>
      <w:r w:rsidRPr="001B49D4">
        <w:rPr>
          <w:b/>
        </w:rPr>
        <w:t>Interconnection</w:t>
      </w:r>
      <w:r>
        <w:t xml:space="preserve"> means the point where the permittee’s MS4 discharges to another MS4 or other storm sewer system, through which the discharge is conveyed to waters of the state or to another storm sewer system and eventually to a water of the state.</w:t>
      </w:r>
    </w:p>
  </w:footnote>
  <w:footnote w:id="3">
    <w:p w:rsidR="00212AEC" w:rsidRDefault="00212AEC" w:rsidP="00030D14">
      <w:pPr>
        <w:pStyle w:val="FootnoteText"/>
      </w:pPr>
      <w:r>
        <w:rPr>
          <w:rStyle w:val="FootnoteReference"/>
        </w:rPr>
        <w:footnoteRef/>
      </w:r>
      <w:r>
        <w:t xml:space="preserve"> Other potentially useful parameters, although not required by the MS4 Permit, include </w:t>
      </w:r>
      <w:r w:rsidRPr="00030D14">
        <w:rPr>
          <w:b/>
        </w:rPr>
        <w:t>fluoride</w:t>
      </w:r>
      <w:r>
        <w:t xml:space="preserve"> (indicator of potable water sources in areas where water supplies are fluoridated), </w:t>
      </w:r>
      <w:r w:rsidRPr="00030D14">
        <w:rPr>
          <w:b/>
        </w:rPr>
        <w:t>potassium</w:t>
      </w:r>
      <w:r>
        <w:t xml:space="preserve"> (high levels may indicate the presence of sanitary wastewater), and </w:t>
      </w:r>
      <w:r w:rsidRPr="00030D14">
        <w:rPr>
          <w:b/>
        </w:rPr>
        <w:t>optical brighteners</w:t>
      </w:r>
      <w:r>
        <w:t xml:space="preserve"> (indicative of laundry detergents).</w:t>
      </w:r>
    </w:p>
  </w:footnote>
  <w:footnote w:id="4">
    <w:p w:rsidR="00212AEC" w:rsidRDefault="00212AEC">
      <w:pPr>
        <w:pStyle w:val="FootnoteText"/>
      </w:pPr>
      <w:r>
        <w:rPr>
          <w:rStyle w:val="FootnoteReference"/>
        </w:rPr>
        <w:footnoteRef/>
      </w:r>
      <w:r>
        <w:t xml:space="preserve"> </w:t>
      </w:r>
      <w:r w:rsidRPr="002E0199">
        <w:t>40 CFR § 136</w:t>
      </w:r>
      <w:r>
        <w:t xml:space="preserve">: </w:t>
      </w:r>
      <w:hyperlink r:id="rId1" w:history="1">
        <w:r w:rsidRPr="00ED1A7C">
          <w:rPr>
            <w:rStyle w:val="Hyperlink"/>
          </w:rPr>
          <w:t>http://www.ecfr.gov/cgi-bin/text-idx?SID=b3b41fdea0b7b0b8cd6c4304d86271b7&amp;mc=true&amp;node=pt40.25.136&amp;rgn=div5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825C46" w:rsidRDefault="00212AEC" w:rsidP="00825C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r>
      <w:rPr>
        <w:noProof/>
      </w:rPr>
      <w:drawing>
        <wp:anchor distT="0" distB="0" distL="114300" distR="114300" simplePos="0" relativeHeight="251675648" behindDoc="0" locked="0" layoutInCell="1" allowOverlap="1" wp14:anchorId="389598EA" wp14:editId="5E181535">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rsidR="00212AEC" w:rsidRDefault="00212AEC" w:rsidP="00FA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Pr="00825C46" w:rsidRDefault="00212AEC" w:rsidP="00825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r>
      <w:rPr>
        <w:noProof/>
      </w:rPr>
      <w:drawing>
        <wp:anchor distT="0" distB="0" distL="114300" distR="114300" simplePos="0" relativeHeight="251669504" behindDoc="0" locked="0" layoutInCell="1" allowOverlap="1" wp14:anchorId="54675E70" wp14:editId="1C9ECDA0">
          <wp:simplePos x="0" y="0"/>
          <wp:positionH relativeFrom="column">
            <wp:posOffset>12668250</wp:posOffset>
          </wp:positionH>
          <wp:positionV relativeFrom="paragraph">
            <wp:posOffset>-278765</wp:posOffset>
          </wp:positionV>
          <wp:extent cx="1114425" cy="779780"/>
          <wp:effectExtent l="0" t="0" r="9525" b="1270"/>
          <wp:wrapNone/>
          <wp:docPr id="46" name="Picture 4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r>
      <w:rPr>
        <w:noProof/>
      </w:rPr>
      <w:drawing>
        <wp:inline distT="0" distB="0" distL="0" distR="0" wp14:anchorId="13432BEC" wp14:editId="12F8CA70">
          <wp:extent cx="1476375" cy="400050"/>
          <wp:effectExtent l="0" t="0" r="9525" b="0"/>
          <wp:docPr id="32" name="Picture 32"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212AEC" w:rsidRDefault="00212AEC" w:rsidP="00FA57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r>
      <w:rPr>
        <w:noProof/>
      </w:rPr>
      <w:drawing>
        <wp:anchor distT="0" distB="0" distL="114300" distR="114300" simplePos="0" relativeHeight="251685888" behindDoc="0" locked="0" layoutInCell="1" allowOverlap="1" wp14:anchorId="0D8B69A4" wp14:editId="38606191">
          <wp:simplePos x="0" y="0"/>
          <wp:positionH relativeFrom="column">
            <wp:posOffset>12668250</wp:posOffset>
          </wp:positionH>
          <wp:positionV relativeFrom="paragraph">
            <wp:posOffset>-278765</wp:posOffset>
          </wp:positionV>
          <wp:extent cx="1114425" cy="779780"/>
          <wp:effectExtent l="0" t="0" r="9525" b="1270"/>
          <wp:wrapNone/>
          <wp:docPr id="40" name="Picture 4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r>
      <w:rPr>
        <w:noProof/>
      </w:rPr>
      <w:drawing>
        <wp:anchor distT="0" distB="0" distL="114300" distR="114300" simplePos="0" relativeHeight="251689984" behindDoc="0" locked="0" layoutInCell="1" allowOverlap="1" wp14:anchorId="2B4AC24D" wp14:editId="6E0CC190">
          <wp:simplePos x="0" y="0"/>
          <wp:positionH relativeFrom="column">
            <wp:posOffset>12668250</wp:posOffset>
          </wp:positionH>
          <wp:positionV relativeFrom="paragraph">
            <wp:posOffset>-278765</wp:posOffset>
          </wp:positionV>
          <wp:extent cx="1114425" cy="779780"/>
          <wp:effectExtent l="0" t="0" r="9525" b="1270"/>
          <wp:wrapNone/>
          <wp:docPr id="44" name="Picture 4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rsidR="00212AEC" w:rsidRDefault="00212AEC" w:rsidP="00FA57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EC" w:rsidRDefault="00212AEC" w:rsidP="00FA57AC">
    <w:r>
      <w:rPr>
        <w:noProof/>
      </w:rPr>
      <w:drawing>
        <wp:anchor distT="0" distB="0" distL="114300" distR="114300" simplePos="0" relativeHeight="251672576" behindDoc="0" locked="0" layoutInCell="1" allowOverlap="1" wp14:anchorId="73CA60C5" wp14:editId="35EF5D14">
          <wp:simplePos x="0" y="0"/>
          <wp:positionH relativeFrom="column">
            <wp:posOffset>12668250</wp:posOffset>
          </wp:positionH>
          <wp:positionV relativeFrom="paragraph">
            <wp:posOffset>-278765</wp:posOffset>
          </wp:positionV>
          <wp:extent cx="1114425" cy="779780"/>
          <wp:effectExtent l="0" t="0" r="9525" b="1270"/>
          <wp:wrapNone/>
          <wp:docPr id="19" name="Picture 1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AAF10"/>
    <w:lvl w:ilvl="0">
      <w:start w:val="1"/>
      <w:numFmt w:val="decimal"/>
      <w:lvlText w:val="%1."/>
      <w:lvlJc w:val="left"/>
      <w:pPr>
        <w:tabs>
          <w:tab w:val="num" w:pos="1800"/>
        </w:tabs>
        <w:ind w:left="1800" w:hanging="360"/>
      </w:pPr>
    </w:lvl>
  </w:abstractNum>
  <w:abstractNum w:abstractNumId="1">
    <w:nsid w:val="FFFFFF7D"/>
    <w:multiLevelType w:val="singleLevel"/>
    <w:tmpl w:val="467A2304"/>
    <w:lvl w:ilvl="0">
      <w:start w:val="1"/>
      <w:numFmt w:val="decimal"/>
      <w:lvlText w:val="%1."/>
      <w:lvlJc w:val="left"/>
      <w:pPr>
        <w:tabs>
          <w:tab w:val="num" w:pos="1440"/>
        </w:tabs>
        <w:ind w:left="1440" w:hanging="360"/>
      </w:pPr>
    </w:lvl>
  </w:abstractNum>
  <w:abstractNum w:abstractNumId="2">
    <w:nsid w:val="FFFFFF7E"/>
    <w:multiLevelType w:val="singleLevel"/>
    <w:tmpl w:val="22BE4F5E"/>
    <w:lvl w:ilvl="0">
      <w:start w:val="1"/>
      <w:numFmt w:val="decimal"/>
      <w:lvlText w:val="%1."/>
      <w:lvlJc w:val="left"/>
      <w:pPr>
        <w:tabs>
          <w:tab w:val="num" w:pos="1080"/>
        </w:tabs>
        <w:ind w:left="1080" w:hanging="360"/>
      </w:pPr>
    </w:lvl>
  </w:abstractNum>
  <w:abstractNum w:abstractNumId="3">
    <w:nsid w:val="FFFFFF7F"/>
    <w:multiLevelType w:val="singleLevel"/>
    <w:tmpl w:val="BEF8B01A"/>
    <w:lvl w:ilvl="0">
      <w:start w:val="1"/>
      <w:numFmt w:val="decimal"/>
      <w:lvlText w:val="%1."/>
      <w:lvlJc w:val="left"/>
      <w:pPr>
        <w:tabs>
          <w:tab w:val="num" w:pos="720"/>
        </w:tabs>
        <w:ind w:left="720" w:hanging="360"/>
      </w:pPr>
    </w:lvl>
  </w:abstractNum>
  <w:abstractNum w:abstractNumId="4">
    <w:nsid w:val="FFFFFF80"/>
    <w:multiLevelType w:val="singleLevel"/>
    <w:tmpl w:val="4FB40A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A2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9E93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AAFF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FFFFFF89"/>
    <w:multiLevelType w:val="singleLevel"/>
    <w:tmpl w:val="07A0C004"/>
    <w:lvl w:ilvl="0">
      <w:start w:val="1"/>
      <w:numFmt w:val="bullet"/>
      <w:lvlText w:val=""/>
      <w:lvlJc w:val="left"/>
      <w:pPr>
        <w:tabs>
          <w:tab w:val="num" w:pos="360"/>
        </w:tabs>
        <w:ind w:left="360" w:hanging="360"/>
      </w:pPr>
      <w:rPr>
        <w:rFonts w:ascii="Symbol" w:hAnsi="Symbol" w:hint="default"/>
      </w:rPr>
    </w:lvl>
  </w:abstractNum>
  <w:abstractNum w:abstractNumId="10">
    <w:nsid w:val="0350426C"/>
    <w:multiLevelType w:val="hybridMultilevel"/>
    <w:tmpl w:val="F09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8682BE0"/>
    <w:multiLevelType w:val="hybridMultilevel"/>
    <w:tmpl w:val="F334C91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08CD4532"/>
    <w:multiLevelType w:val="hybridMultilevel"/>
    <w:tmpl w:val="E51E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C27422"/>
    <w:multiLevelType w:val="hybridMultilevel"/>
    <w:tmpl w:val="01428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AF0387"/>
    <w:multiLevelType w:val="hybridMultilevel"/>
    <w:tmpl w:val="F3F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6858E5"/>
    <w:multiLevelType w:val="multilevel"/>
    <w:tmpl w:val="79C2AB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400C2C"/>
    <w:multiLevelType w:val="hybridMultilevel"/>
    <w:tmpl w:val="4CFE346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2">
    <w:nsid w:val="1CD30D0B"/>
    <w:multiLevelType w:val="hybridMultilevel"/>
    <w:tmpl w:val="DD0EE9CC"/>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D277E"/>
    <w:multiLevelType w:val="hybridMultilevel"/>
    <w:tmpl w:val="6F62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4052E"/>
    <w:multiLevelType w:val="multilevel"/>
    <w:tmpl w:val="C6A8D63E"/>
    <w:lvl w:ilvl="0">
      <w:start w:val="1"/>
      <w:numFmt w:val="decimal"/>
      <w:lvlText w:val="%1"/>
      <w:lvlJc w:val="left"/>
      <w:pPr>
        <w:tabs>
          <w:tab w:val="num" w:pos="432"/>
        </w:tabs>
        <w:ind w:left="432" w:hanging="432"/>
      </w:pPr>
      <w:rPr>
        <w:rFonts w:hint="default"/>
        <w:color w:val="333333"/>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697904"/>
    <w:multiLevelType w:val="hybridMultilevel"/>
    <w:tmpl w:val="BFAA8F26"/>
    <w:lvl w:ilvl="0" w:tplc="D74639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555807"/>
    <w:multiLevelType w:val="multilevel"/>
    <w:tmpl w:val="D93C5A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872E87"/>
    <w:multiLevelType w:val="multilevel"/>
    <w:tmpl w:val="12BCF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9AF3DB0"/>
    <w:multiLevelType w:val="multilevel"/>
    <w:tmpl w:val="87926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39EA1652"/>
    <w:multiLevelType w:val="hybridMultilevel"/>
    <w:tmpl w:val="E3E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562E5A"/>
    <w:multiLevelType w:val="multilevel"/>
    <w:tmpl w:val="3C1EC3D8"/>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0">
    <w:nsid w:val="409A1939"/>
    <w:multiLevelType w:val="multilevel"/>
    <w:tmpl w:val="3C1EC3D8"/>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382E53"/>
    <w:multiLevelType w:val="multilevel"/>
    <w:tmpl w:val="0316E49E"/>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4F37F1"/>
    <w:multiLevelType w:val="hybridMultilevel"/>
    <w:tmpl w:val="744CEED8"/>
    <w:lvl w:ilvl="0" w:tplc="D8E45E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930732C"/>
    <w:multiLevelType w:val="multilevel"/>
    <w:tmpl w:val="8522D1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DC7987"/>
    <w:multiLevelType w:val="multilevel"/>
    <w:tmpl w:val="4C20D0B2"/>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5446409F"/>
    <w:multiLevelType w:val="hybridMultilevel"/>
    <w:tmpl w:val="99609104"/>
    <w:lvl w:ilvl="0" w:tplc="A0D4959A">
      <w:start w:val="1"/>
      <w:numFmt w:val="upperLetter"/>
      <w:lvlText w:val="%1."/>
      <w:lvlJc w:val="left"/>
      <w:pPr>
        <w:ind w:left="360" w:hanging="360"/>
      </w:pPr>
      <w:rPr>
        <w:rFonts w:ascii="Open Sans" w:hAnsi="Open Sans" w:cs="Open San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56F4D"/>
    <w:multiLevelType w:val="hybridMultilevel"/>
    <w:tmpl w:val="A55679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E663EB6"/>
    <w:multiLevelType w:val="hybridMultilevel"/>
    <w:tmpl w:val="000070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7">
    <w:nsid w:val="63F57F6D"/>
    <w:multiLevelType w:val="multilevel"/>
    <w:tmpl w:val="F148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A303B7"/>
    <w:multiLevelType w:val="multilevel"/>
    <w:tmpl w:val="BEE4CAB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B6A0FFF"/>
    <w:multiLevelType w:val="hybridMultilevel"/>
    <w:tmpl w:val="2BA0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6F3FDB"/>
    <w:multiLevelType w:val="hybridMultilevel"/>
    <w:tmpl w:val="2BA0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nsid w:val="6C62446D"/>
    <w:multiLevelType w:val="hybridMultilevel"/>
    <w:tmpl w:val="A55679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35670C0"/>
    <w:multiLevelType w:val="multilevel"/>
    <w:tmpl w:val="04090023"/>
    <w:lvl w:ilvl="0">
      <w:start w:val="1"/>
      <w:numFmt w:val="upperRoman"/>
      <w:lvlText w:val="Article %1."/>
      <w:lvlJc w:val="left"/>
      <w:pPr>
        <w:tabs>
          <w:tab w:val="num" w:pos="3600"/>
        </w:tabs>
        <w:ind w:left="0" w:firstLine="0"/>
      </w:p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66">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2E4BB3"/>
    <w:multiLevelType w:val="hybridMultilevel"/>
    <w:tmpl w:val="E2B4D6F6"/>
    <w:lvl w:ilvl="0" w:tplc="C8528DA2">
      <w:start w:val="1"/>
      <w:numFmt w:val="upperLetter"/>
      <w:lvlText w:val="%1."/>
      <w:lvlJc w:val="left"/>
      <w:pPr>
        <w:ind w:left="360" w:hanging="360"/>
      </w:pPr>
      <w:rPr>
        <w:rFonts w:ascii="Open Sans" w:hAnsi="Open Sans" w:cs="Open San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C7C7E30"/>
    <w:multiLevelType w:val="hybridMultilevel"/>
    <w:tmpl w:val="9C0AD8D6"/>
    <w:lvl w:ilvl="0" w:tplc="4A1A516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2"/>
  </w:num>
  <w:num w:numId="3">
    <w:abstractNumId w:val="46"/>
  </w:num>
  <w:num w:numId="4">
    <w:abstractNumId w:val="22"/>
  </w:num>
  <w:num w:numId="5">
    <w:abstractNumId w:val="20"/>
  </w:num>
  <w:num w:numId="6">
    <w:abstractNumId w:val="70"/>
  </w:num>
  <w:num w:numId="7">
    <w:abstractNumId w:val="54"/>
  </w:num>
  <w:num w:numId="8">
    <w:abstractNumId w:val="67"/>
  </w:num>
  <w:num w:numId="9">
    <w:abstractNumId w:val="14"/>
  </w:num>
  <w:num w:numId="10">
    <w:abstractNumId w:val="47"/>
  </w:num>
  <w:num w:numId="11">
    <w:abstractNumId w:val="71"/>
  </w:num>
  <w:num w:numId="12">
    <w:abstractNumId w:val="12"/>
  </w:num>
  <w:num w:numId="13">
    <w:abstractNumId w:val="58"/>
  </w:num>
  <w:num w:numId="14">
    <w:abstractNumId w:val="39"/>
  </w:num>
  <w:num w:numId="15">
    <w:abstractNumId w:val="48"/>
  </w:num>
  <w:num w:numId="16">
    <w:abstractNumId w:val="31"/>
  </w:num>
  <w:num w:numId="17">
    <w:abstractNumId w:val="33"/>
  </w:num>
  <w:num w:numId="18">
    <w:abstractNumId w:val="51"/>
  </w:num>
  <w:num w:numId="19">
    <w:abstractNumId w:val="53"/>
  </w:num>
  <w:num w:numId="20">
    <w:abstractNumId w:val="15"/>
  </w:num>
  <w:num w:numId="21">
    <w:abstractNumId w:val="28"/>
  </w:num>
  <w:num w:numId="22">
    <w:abstractNumId w:val="52"/>
  </w:num>
  <w:num w:numId="23">
    <w:abstractNumId w:val="27"/>
  </w:num>
  <w:num w:numId="24">
    <w:abstractNumId w:val="43"/>
  </w:num>
  <w:num w:numId="25">
    <w:abstractNumId w:val="34"/>
  </w:num>
  <w:num w:numId="26">
    <w:abstractNumId w:val="41"/>
  </w:num>
  <w:num w:numId="27">
    <w:abstractNumId w:val="11"/>
  </w:num>
  <w:num w:numId="28">
    <w:abstractNumId w:val="64"/>
  </w:num>
  <w:num w:numId="29">
    <w:abstractNumId w:val="23"/>
  </w:num>
  <w:num w:numId="30">
    <w:abstractNumId w:val="16"/>
  </w:num>
  <w:num w:numId="31">
    <w:abstractNumId w:val="17"/>
  </w:num>
  <w:num w:numId="32">
    <w:abstractNumId w:val="26"/>
  </w:num>
  <w:num w:numId="33">
    <w:abstractNumId w:val="66"/>
  </w:num>
  <w:num w:numId="34">
    <w:abstractNumId w:val="29"/>
  </w:num>
  <w:num w:numId="35">
    <w:abstractNumId w:val="57"/>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65"/>
  </w:num>
  <w:num w:numId="46">
    <w:abstractNumId w:val="40"/>
  </w:num>
  <w:num w:numId="47">
    <w:abstractNumId w:val="38"/>
  </w:num>
  <w:num w:numId="48">
    <w:abstractNumId w:val="32"/>
  </w:num>
  <w:num w:numId="49">
    <w:abstractNumId w:val="36"/>
  </w:num>
  <w:num w:numId="50">
    <w:abstractNumId w:val="19"/>
  </w:num>
  <w:num w:numId="51">
    <w:abstractNumId w:val="35"/>
  </w:num>
  <w:num w:numId="52">
    <w:abstractNumId w:val="49"/>
  </w:num>
  <w:num w:numId="53">
    <w:abstractNumId w:val="42"/>
  </w:num>
  <w:num w:numId="54">
    <w:abstractNumId w:val="59"/>
  </w:num>
  <w:num w:numId="55">
    <w:abstractNumId w:val="45"/>
  </w:num>
  <w:num w:numId="56">
    <w:abstractNumId w:val="25"/>
  </w:num>
  <w:num w:numId="57">
    <w:abstractNumId w:val="21"/>
  </w:num>
  <w:num w:numId="58">
    <w:abstractNumId w:val="13"/>
  </w:num>
  <w:num w:numId="59">
    <w:abstractNumId w:val="46"/>
  </w:num>
  <w:num w:numId="60">
    <w:abstractNumId w:val="60"/>
  </w:num>
  <w:num w:numId="61">
    <w:abstractNumId w:val="61"/>
  </w:num>
  <w:num w:numId="62">
    <w:abstractNumId w:val="30"/>
  </w:num>
  <w:num w:numId="63">
    <w:abstractNumId w:val="68"/>
  </w:num>
  <w:num w:numId="64">
    <w:abstractNumId w:val="50"/>
  </w:num>
  <w:num w:numId="65">
    <w:abstractNumId w:val="44"/>
  </w:num>
  <w:num w:numId="66">
    <w:abstractNumId w:val="55"/>
  </w:num>
  <w:num w:numId="67">
    <w:abstractNumId w:val="63"/>
  </w:num>
  <w:num w:numId="68">
    <w:abstractNumId w:val="69"/>
  </w:num>
  <w:num w:numId="69">
    <w:abstractNumId w:val="10"/>
  </w:num>
  <w:num w:numId="70">
    <w:abstractNumId w:val="24"/>
  </w:num>
  <w:num w:numId="71">
    <w:abstractNumId w:val="37"/>
  </w:num>
  <w:num w:numId="72">
    <w:abstractNumId w:val="46"/>
  </w:num>
  <w:num w:numId="73">
    <w:abstractNumId w:val="46"/>
  </w:num>
  <w:num w:numId="74">
    <w:abstractNumId w:val="46"/>
  </w:num>
  <w:num w:numId="75">
    <w:abstractNumId w:val="46"/>
  </w:num>
  <w:num w:numId="76">
    <w:abstractNumId w:val="46"/>
  </w:num>
  <w:num w:numId="77">
    <w:abstractNumId w:val="18"/>
  </w:num>
  <w:num w:numId="78">
    <w:abstractNumId w:val="56"/>
  </w:num>
  <w:num w:numId="79">
    <w:abstractNumId w:val="46"/>
  </w:num>
  <w:num w:numId="80">
    <w:abstractNumId w:val="46"/>
  </w:num>
  <w:num w:numId="81">
    <w:abstractNumId w:val="46"/>
  </w:num>
  <w:num w:numId="82">
    <w:abstractNumId w:val="46"/>
  </w:num>
  <w:num w:numId="83">
    <w:abstractNumId w:val="46"/>
  </w:num>
  <w:num w:numId="84">
    <w:abstractNumId w:val="46"/>
  </w:num>
  <w:num w:numId="85">
    <w:abstractNumId w:val="46"/>
  </w:num>
  <w:num w:numId="86">
    <w:abstractNumId w:val="46"/>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o:colormru v:ext="edit" colors="#096"/>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2D"/>
    <w:rsid w:val="00000259"/>
    <w:rsid w:val="00006CBB"/>
    <w:rsid w:val="00007095"/>
    <w:rsid w:val="00007788"/>
    <w:rsid w:val="00007AC6"/>
    <w:rsid w:val="0001048F"/>
    <w:rsid w:val="00015554"/>
    <w:rsid w:val="00016425"/>
    <w:rsid w:val="0002056C"/>
    <w:rsid w:val="0002547F"/>
    <w:rsid w:val="00026A3E"/>
    <w:rsid w:val="00027495"/>
    <w:rsid w:val="00030D14"/>
    <w:rsid w:val="00031584"/>
    <w:rsid w:val="0003282F"/>
    <w:rsid w:val="0003452D"/>
    <w:rsid w:val="00035A65"/>
    <w:rsid w:val="000379B0"/>
    <w:rsid w:val="00037C70"/>
    <w:rsid w:val="000429F0"/>
    <w:rsid w:val="000463E6"/>
    <w:rsid w:val="000468A2"/>
    <w:rsid w:val="00051A89"/>
    <w:rsid w:val="000647BC"/>
    <w:rsid w:val="0006740D"/>
    <w:rsid w:val="00073864"/>
    <w:rsid w:val="0007529E"/>
    <w:rsid w:val="00076644"/>
    <w:rsid w:val="00076FCA"/>
    <w:rsid w:val="000771C7"/>
    <w:rsid w:val="0008034E"/>
    <w:rsid w:val="00085DF8"/>
    <w:rsid w:val="00090A9A"/>
    <w:rsid w:val="000947F3"/>
    <w:rsid w:val="00095743"/>
    <w:rsid w:val="000965E3"/>
    <w:rsid w:val="000A3128"/>
    <w:rsid w:val="000A447A"/>
    <w:rsid w:val="000A4D66"/>
    <w:rsid w:val="000A65F4"/>
    <w:rsid w:val="000B2AC1"/>
    <w:rsid w:val="000B4F1A"/>
    <w:rsid w:val="000B7310"/>
    <w:rsid w:val="000B7886"/>
    <w:rsid w:val="000C00DD"/>
    <w:rsid w:val="000C028B"/>
    <w:rsid w:val="000C0FDF"/>
    <w:rsid w:val="000C5A98"/>
    <w:rsid w:val="000C5D4A"/>
    <w:rsid w:val="000C67E1"/>
    <w:rsid w:val="000C6D89"/>
    <w:rsid w:val="000C7277"/>
    <w:rsid w:val="000C77F1"/>
    <w:rsid w:val="000D0814"/>
    <w:rsid w:val="000D0881"/>
    <w:rsid w:val="000D24CA"/>
    <w:rsid w:val="000D49BC"/>
    <w:rsid w:val="000D5106"/>
    <w:rsid w:val="000E163F"/>
    <w:rsid w:val="000E42A4"/>
    <w:rsid w:val="000E5FEA"/>
    <w:rsid w:val="000F0B35"/>
    <w:rsid w:val="000F3D39"/>
    <w:rsid w:val="000F77AC"/>
    <w:rsid w:val="001015A6"/>
    <w:rsid w:val="0010597D"/>
    <w:rsid w:val="00110283"/>
    <w:rsid w:val="0011439E"/>
    <w:rsid w:val="00120404"/>
    <w:rsid w:val="001215AA"/>
    <w:rsid w:val="00121796"/>
    <w:rsid w:val="00121F07"/>
    <w:rsid w:val="00124553"/>
    <w:rsid w:val="00125198"/>
    <w:rsid w:val="00126165"/>
    <w:rsid w:val="00130C69"/>
    <w:rsid w:val="001322D3"/>
    <w:rsid w:val="001327D7"/>
    <w:rsid w:val="00137595"/>
    <w:rsid w:val="00137E3C"/>
    <w:rsid w:val="00145951"/>
    <w:rsid w:val="00146CF9"/>
    <w:rsid w:val="0015021A"/>
    <w:rsid w:val="00155B6C"/>
    <w:rsid w:val="0015758A"/>
    <w:rsid w:val="0015776C"/>
    <w:rsid w:val="00157BDB"/>
    <w:rsid w:val="00163872"/>
    <w:rsid w:val="00174DD5"/>
    <w:rsid w:val="001760FA"/>
    <w:rsid w:val="001805CE"/>
    <w:rsid w:val="00181B20"/>
    <w:rsid w:val="001876F1"/>
    <w:rsid w:val="00187A3F"/>
    <w:rsid w:val="00190040"/>
    <w:rsid w:val="00190AC8"/>
    <w:rsid w:val="00192394"/>
    <w:rsid w:val="00197364"/>
    <w:rsid w:val="00197465"/>
    <w:rsid w:val="001A03D2"/>
    <w:rsid w:val="001A71D8"/>
    <w:rsid w:val="001B2860"/>
    <w:rsid w:val="001B47DE"/>
    <w:rsid w:val="001B49D4"/>
    <w:rsid w:val="001B57E0"/>
    <w:rsid w:val="001B7A5E"/>
    <w:rsid w:val="001C0212"/>
    <w:rsid w:val="001C4447"/>
    <w:rsid w:val="001C4BDC"/>
    <w:rsid w:val="001C5FC5"/>
    <w:rsid w:val="001D3FBA"/>
    <w:rsid w:val="001D5074"/>
    <w:rsid w:val="001E0D4D"/>
    <w:rsid w:val="001E13A2"/>
    <w:rsid w:val="001E19FA"/>
    <w:rsid w:val="001E2E89"/>
    <w:rsid w:val="001E36ED"/>
    <w:rsid w:val="001E4CA6"/>
    <w:rsid w:val="001E50BB"/>
    <w:rsid w:val="001E6A77"/>
    <w:rsid w:val="001E7091"/>
    <w:rsid w:val="001F00FE"/>
    <w:rsid w:val="001F1F7B"/>
    <w:rsid w:val="001F54CD"/>
    <w:rsid w:val="001F58DB"/>
    <w:rsid w:val="001F647D"/>
    <w:rsid w:val="002008D2"/>
    <w:rsid w:val="002024CB"/>
    <w:rsid w:val="00203DC9"/>
    <w:rsid w:val="0020690F"/>
    <w:rsid w:val="002069FD"/>
    <w:rsid w:val="0020751C"/>
    <w:rsid w:val="00210E4D"/>
    <w:rsid w:val="00212853"/>
    <w:rsid w:val="00212AEC"/>
    <w:rsid w:val="00214E43"/>
    <w:rsid w:val="00217092"/>
    <w:rsid w:val="002176C1"/>
    <w:rsid w:val="002213B4"/>
    <w:rsid w:val="00232C67"/>
    <w:rsid w:val="00233557"/>
    <w:rsid w:val="002366F5"/>
    <w:rsid w:val="00236CF0"/>
    <w:rsid w:val="002436B1"/>
    <w:rsid w:val="002458A0"/>
    <w:rsid w:val="00246291"/>
    <w:rsid w:val="00253232"/>
    <w:rsid w:val="00253ECF"/>
    <w:rsid w:val="00254570"/>
    <w:rsid w:val="00260346"/>
    <w:rsid w:val="00262ADE"/>
    <w:rsid w:val="00270415"/>
    <w:rsid w:val="00270ECD"/>
    <w:rsid w:val="00272147"/>
    <w:rsid w:val="00272B98"/>
    <w:rsid w:val="00273B9D"/>
    <w:rsid w:val="0027440B"/>
    <w:rsid w:val="00277A41"/>
    <w:rsid w:val="0028048B"/>
    <w:rsid w:val="00281D6A"/>
    <w:rsid w:val="00282B20"/>
    <w:rsid w:val="002918EF"/>
    <w:rsid w:val="00292971"/>
    <w:rsid w:val="00292C98"/>
    <w:rsid w:val="00293066"/>
    <w:rsid w:val="0029443F"/>
    <w:rsid w:val="00295437"/>
    <w:rsid w:val="002978D6"/>
    <w:rsid w:val="00297E51"/>
    <w:rsid w:val="002A2471"/>
    <w:rsid w:val="002A6E95"/>
    <w:rsid w:val="002B340D"/>
    <w:rsid w:val="002B4215"/>
    <w:rsid w:val="002B446C"/>
    <w:rsid w:val="002B4622"/>
    <w:rsid w:val="002B7500"/>
    <w:rsid w:val="002C091F"/>
    <w:rsid w:val="002C1C32"/>
    <w:rsid w:val="002C1F06"/>
    <w:rsid w:val="002C2126"/>
    <w:rsid w:val="002C29E5"/>
    <w:rsid w:val="002C29E8"/>
    <w:rsid w:val="002C6086"/>
    <w:rsid w:val="002C7116"/>
    <w:rsid w:val="002D070B"/>
    <w:rsid w:val="002D3B6C"/>
    <w:rsid w:val="002D6389"/>
    <w:rsid w:val="002D6BB1"/>
    <w:rsid w:val="002E0199"/>
    <w:rsid w:val="002E3800"/>
    <w:rsid w:val="002E47BF"/>
    <w:rsid w:val="002E6ABC"/>
    <w:rsid w:val="002F0433"/>
    <w:rsid w:val="002F3109"/>
    <w:rsid w:val="002F3DBA"/>
    <w:rsid w:val="002F43D1"/>
    <w:rsid w:val="002F5096"/>
    <w:rsid w:val="002F659F"/>
    <w:rsid w:val="0030118B"/>
    <w:rsid w:val="00301F7B"/>
    <w:rsid w:val="00306699"/>
    <w:rsid w:val="00306F2F"/>
    <w:rsid w:val="0031001B"/>
    <w:rsid w:val="00310ABA"/>
    <w:rsid w:val="003111A0"/>
    <w:rsid w:val="00312139"/>
    <w:rsid w:val="0031400B"/>
    <w:rsid w:val="00315DF3"/>
    <w:rsid w:val="003167FD"/>
    <w:rsid w:val="00317A54"/>
    <w:rsid w:val="00320259"/>
    <w:rsid w:val="00335921"/>
    <w:rsid w:val="00335D48"/>
    <w:rsid w:val="00337EF0"/>
    <w:rsid w:val="0034341C"/>
    <w:rsid w:val="003453B3"/>
    <w:rsid w:val="00346888"/>
    <w:rsid w:val="00350E8F"/>
    <w:rsid w:val="00351169"/>
    <w:rsid w:val="00352217"/>
    <w:rsid w:val="00355C17"/>
    <w:rsid w:val="0035657D"/>
    <w:rsid w:val="003570FE"/>
    <w:rsid w:val="00361E6A"/>
    <w:rsid w:val="00364CF7"/>
    <w:rsid w:val="00364F5C"/>
    <w:rsid w:val="00365C23"/>
    <w:rsid w:val="00367A4C"/>
    <w:rsid w:val="003751D6"/>
    <w:rsid w:val="00375CAD"/>
    <w:rsid w:val="00375DAD"/>
    <w:rsid w:val="003766BA"/>
    <w:rsid w:val="0038123B"/>
    <w:rsid w:val="00387559"/>
    <w:rsid w:val="00387560"/>
    <w:rsid w:val="003946F4"/>
    <w:rsid w:val="003969BE"/>
    <w:rsid w:val="00397951"/>
    <w:rsid w:val="003A16AE"/>
    <w:rsid w:val="003A4936"/>
    <w:rsid w:val="003A5C6B"/>
    <w:rsid w:val="003A7DEA"/>
    <w:rsid w:val="003B1910"/>
    <w:rsid w:val="003B62F7"/>
    <w:rsid w:val="003C0675"/>
    <w:rsid w:val="003C1253"/>
    <w:rsid w:val="003C137F"/>
    <w:rsid w:val="003D2B74"/>
    <w:rsid w:val="003D2EAA"/>
    <w:rsid w:val="003D6B4B"/>
    <w:rsid w:val="003D74FE"/>
    <w:rsid w:val="003E1127"/>
    <w:rsid w:val="003E1353"/>
    <w:rsid w:val="003E160D"/>
    <w:rsid w:val="003E1793"/>
    <w:rsid w:val="003E4491"/>
    <w:rsid w:val="003E73B0"/>
    <w:rsid w:val="003E7BDF"/>
    <w:rsid w:val="003F48DF"/>
    <w:rsid w:val="003F5CFD"/>
    <w:rsid w:val="003F63CA"/>
    <w:rsid w:val="00403997"/>
    <w:rsid w:val="004047EA"/>
    <w:rsid w:val="00405E43"/>
    <w:rsid w:val="004102A3"/>
    <w:rsid w:val="00410941"/>
    <w:rsid w:val="00412797"/>
    <w:rsid w:val="00412CA2"/>
    <w:rsid w:val="00414F54"/>
    <w:rsid w:val="004152B9"/>
    <w:rsid w:val="00416D7F"/>
    <w:rsid w:val="0041770C"/>
    <w:rsid w:val="00420F1F"/>
    <w:rsid w:val="0042315E"/>
    <w:rsid w:val="00423548"/>
    <w:rsid w:val="004239E5"/>
    <w:rsid w:val="00427C5C"/>
    <w:rsid w:val="0043048A"/>
    <w:rsid w:val="00431277"/>
    <w:rsid w:val="00434C36"/>
    <w:rsid w:val="00435FA3"/>
    <w:rsid w:val="004478A1"/>
    <w:rsid w:val="004504D5"/>
    <w:rsid w:val="00450847"/>
    <w:rsid w:val="00452A4B"/>
    <w:rsid w:val="00457087"/>
    <w:rsid w:val="004576C5"/>
    <w:rsid w:val="004613C8"/>
    <w:rsid w:val="004624D3"/>
    <w:rsid w:val="004666BF"/>
    <w:rsid w:val="00467481"/>
    <w:rsid w:val="0047105D"/>
    <w:rsid w:val="00474AA4"/>
    <w:rsid w:val="00480DD4"/>
    <w:rsid w:val="0048123A"/>
    <w:rsid w:val="0048192C"/>
    <w:rsid w:val="0048263D"/>
    <w:rsid w:val="0048631F"/>
    <w:rsid w:val="0048700F"/>
    <w:rsid w:val="0049142E"/>
    <w:rsid w:val="004931EE"/>
    <w:rsid w:val="004934D4"/>
    <w:rsid w:val="004A2460"/>
    <w:rsid w:val="004B0384"/>
    <w:rsid w:val="004B03B4"/>
    <w:rsid w:val="004B079A"/>
    <w:rsid w:val="004B156F"/>
    <w:rsid w:val="004B1A70"/>
    <w:rsid w:val="004B3141"/>
    <w:rsid w:val="004B31F9"/>
    <w:rsid w:val="004B391E"/>
    <w:rsid w:val="004B3C22"/>
    <w:rsid w:val="004C25CC"/>
    <w:rsid w:val="004C4A6A"/>
    <w:rsid w:val="004C6293"/>
    <w:rsid w:val="004C6906"/>
    <w:rsid w:val="004C7E57"/>
    <w:rsid w:val="004D0384"/>
    <w:rsid w:val="004D07E1"/>
    <w:rsid w:val="004D2152"/>
    <w:rsid w:val="004D2FBA"/>
    <w:rsid w:val="004D32D8"/>
    <w:rsid w:val="004D5BDB"/>
    <w:rsid w:val="004D6D82"/>
    <w:rsid w:val="004D745B"/>
    <w:rsid w:val="004E2357"/>
    <w:rsid w:val="004E4764"/>
    <w:rsid w:val="004E78EB"/>
    <w:rsid w:val="004F2FF3"/>
    <w:rsid w:val="004F3026"/>
    <w:rsid w:val="00504EBE"/>
    <w:rsid w:val="00507FDE"/>
    <w:rsid w:val="00510F40"/>
    <w:rsid w:val="00511389"/>
    <w:rsid w:val="00512234"/>
    <w:rsid w:val="005131BD"/>
    <w:rsid w:val="00516121"/>
    <w:rsid w:val="005165D9"/>
    <w:rsid w:val="005214E4"/>
    <w:rsid w:val="00522B6E"/>
    <w:rsid w:val="00532559"/>
    <w:rsid w:val="005331AC"/>
    <w:rsid w:val="0053356C"/>
    <w:rsid w:val="00542958"/>
    <w:rsid w:val="00543CF3"/>
    <w:rsid w:val="00544728"/>
    <w:rsid w:val="005463BE"/>
    <w:rsid w:val="00550745"/>
    <w:rsid w:val="00551769"/>
    <w:rsid w:val="00553BD5"/>
    <w:rsid w:val="00555439"/>
    <w:rsid w:val="00560EC9"/>
    <w:rsid w:val="00561104"/>
    <w:rsid w:val="00562387"/>
    <w:rsid w:val="00564A62"/>
    <w:rsid w:val="005722E8"/>
    <w:rsid w:val="005726A9"/>
    <w:rsid w:val="0057294F"/>
    <w:rsid w:val="00577139"/>
    <w:rsid w:val="00580E66"/>
    <w:rsid w:val="0058106F"/>
    <w:rsid w:val="0058562F"/>
    <w:rsid w:val="0059407B"/>
    <w:rsid w:val="00595692"/>
    <w:rsid w:val="00596010"/>
    <w:rsid w:val="005A1112"/>
    <w:rsid w:val="005A1CB5"/>
    <w:rsid w:val="005A4442"/>
    <w:rsid w:val="005A5DA2"/>
    <w:rsid w:val="005A6C50"/>
    <w:rsid w:val="005A7088"/>
    <w:rsid w:val="005A7385"/>
    <w:rsid w:val="005B091C"/>
    <w:rsid w:val="005B1F7B"/>
    <w:rsid w:val="005B3F65"/>
    <w:rsid w:val="005B52AC"/>
    <w:rsid w:val="005B5AEC"/>
    <w:rsid w:val="005B669C"/>
    <w:rsid w:val="005B6C4C"/>
    <w:rsid w:val="005B74D5"/>
    <w:rsid w:val="005C4A63"/>
    <w:rsid w:val="005C627B"/>
    <w:rsid w:val="005D197D"/>
    <w:rsid w:val="005D4804"/>
    <w:rsid w:val="005D6C9D"/>
    <w:rsid w:val="005D7360"/>
    <w:rsid w:val="005D7DA3"/>
    <w:rsid w:val="005E0BB6"/>
    <w:rsid w:val="005E43CD"/>
    <w:rsid w:val="005F23CA"/>
    <w:rsid w:val="005F3558"/>
    <w:rsid w:val="005F5681"/>
    <w:rsid w:val="005F5B2D"/>
    <w:rsid w:val="006008D0"/>
    <w:rsid w:val="00602C7A"/>
    <w:rsid w:val="006039C4"/>
    <w:rsid w:val="006044BD"/>
    <w:rsid w:val="00605E8E"/>
    <w:rsid w:val="00607F11"/>
    <w:rsid w:val="00610DC7"/>
    <w:rsid w:val="0061290D"/>
    <w:rsid w:val="0061514C"/>
    <w:rsid w:val="006173FC"/>
    <w:rsid w:val="00620C49"/>
    <w:rsid w:val="0062124A"/>
    <w:rsid w:val="00635CEF"/>
    <w:rsid w:val="0063718E"/>
    <w:rsid w:val="00640F38"/>
    <w:rsid w:val="006445B4"/>
    <w:rsid w:val="00654790"/>
    <w:rsid w:val="00654F52"/>
    <w:rsid w:val="006557D7"/>
    <w:rsid w:val="00656BD5"/>
    <w:rsid w:val="00661C91"/>
    <w:rsid w:val="006622B8"/>
    <w:rsid w:val="00663F1F"/>
    <w:rsid w:val="00667872"/>
    <w:rsid w:val="006747B2"/>
    <w:rsid w:val="00683259"/>
    <w:rsid w:val="006852C6"/>
    <w:rsid w:val="00685A06"/>
    <w:rsid w:val="0068674D"/>
    <w:rsid w:val="00687ACE"/>
    <w:rsid w:val="006909E6"/>
    <w:rsid w:val="00691DE9"/>
    <w:rsid w:val="00692750"/>
    <w:rsid w:val="00692F23"/>
    <w:rsid w:val="0069591B"/>
    <w:rsid w:val="00695F59"/>
    <w:rsid w:val="00696136"/>
    <w:rsid w:val="00697FD9"/>
    <w:rsid w:val="006A03D8"/>
    <w:rsid w:val="006A2B64"/>
    <w:rsid w:val="006A4F0B"/>
    <w:rsid w:val="006A7A15"/>
    <w:rsid w:val="006B0B8C"/>
    <w:rsid w:val="006B54BF"/>
    <w:rsid w:val="006C2CC9"/>
    <w:rsid w:val="006C3178"/>
    <w:rsid w:val="006C31A5"/>
    <w:rsid w:val="006D0B82"/>
    <w:rsid w:val="006D4B9F"/>
    <w:rsid w:val="006D59C3"/>
    <w:rsid w:val="006D5A02"/>
    <w:rsid w:val="006D5ED5"/>
    <w:rsid w:val="006E006A"/>
    <w:rsid w:val="006E0B97"/>
    <w:rsid w:val="006E189B"/>
    <w:rsid w:val="006E6EFF"/>
    <w:rsid w:val="006F2DC7"/>
    <w:rsid w:val="006F3312"/>
    <w:rsid w:val="006F5913"/>
    <w:rsid w:val="006F5ABE"/>
    <w:rsid w:val="006F6CE3"/>
    <w:rsid w:val="007026F4"/>
    <w:rsid w:val="0070347C"/>
    <w:rsid w:val="007059CD"/>
    <w:rsid w:val="0071145F"/>
    <w:rsid w:val="00716202"/>
    <w:rsid w:val="00720DB1"/>
    <w:rsid w:val="00722F7D"/>
    <w:rsid w:val="00723F59"/>
    <w:rsid w:val="007260F0"/>
    <w:rsid w:val="00735577"/>
    <w:rsid w:val="00736EC0"/>
    <w:rsid w:val="007374F7"/>
    <w:rsid w:val="007409AC"/>
    <w:rsid w:val="007410D7"/>
    <w:rsid w:val="007418E8"/>
    <w:rsid w:val="00742CA4"/>
    <w:rsid w:val="00743091"/>
    <w:rsid w:val="00743BF4"/>
    <w:rsid w:val="007502B4"/>
    <w:rsid w:val="0075164A"/>
    <w:rsid w:val="00752F85"/>
    <w:rsid w:val="00753014"/>
    <w:rsid w:val="00753B54"/>
    <w:rsid w:val="007561E1"/>
    <w:rsid w:val="007579F1"/>
    <w:rsid w:val="00763482"/>
    <w:rsid w:val="00782510"/>
    <w:rsid w:val="0078539C"/>
    <w:rsid w:val="0078613D"/>
    <w:rsid w:val="00794A1B"/>
    <w:rsid w:val="007958CC"/>
    <w:rsid w:val="00797088"/>
    <w:rsid w:val="007974C8"/>
    <w:rsid w:val="007A0A67"/>
    <w:rsid w:val="007A0ABA"/>
    <w:rsid w:val="007A4007"/>
    <w:rsid w:val="007A4C83"/>
    <w:rsid w:val="007A7A82"/>
    <w:rsid w:val="007B21C6"/>
    <w:rsid w:val="007B26E0"/>
    <w:rsid w:val="007B2C28"/>
    <w:rsid w:val="007B409D"/>
    <w:rsid w:val="007B4D75"/>
    <w:rsid w:val="007B637A"/>
    <w:rsid w:val="007C1898"/>
    <w:rsid w:val="007C266D"/>
    <w:rsid w:val="007C5101"/>
    <w:rsid w:val="007C607B"/>
    <w:rsid w:val="007D0230"/>
    <w:rsid w:val="007D45B6"/>
    <w:rsid w:val="007D6A89"/>
    <w:rsid w:val="007D73BC"/>
    <w:rsid w:val="007E1082"/>
    <w:rsid w:val="007E437F"/>
    <w:rsid w:val="007F034A"/>
    <w:rsid w:val="007F0A1B"/>
    <w:rsid w:val="007F2635"/>
    <w:rsid w:val="007F34BA"/>
    <w:rsid w:val="007F533D"/>
    <w:rsid w:val="007F7B40"/>
    <w:rsid w:val="008001FF"/>
    <w:rsid w:val="0080083B"/>
    <w:rsid w:val="00800A2A"/>
    <w:rsid w:val="00803172"/>
    <w:rsid w:val="008037EC"/>
    <w:rsid w:val="00811688"/>
    <w:rsid w:val="00813739"/>
    <w:rsid w:val="00815040"/>
    <w:rsid w:val="00820F6C"/>
    <w:rsid w:val="00824AE1"/>
    <w:rsid w:val="00825C46"/>
    <w:rsid w:val="0082734E"/>
    <w:rsid w:val="00827BDB"/>
    <w:rsid w:val="008324B2"/>
    <w:rsid w:val="00834084"/>
    <w:rsid w:val="008361F6"/>
    <w:rsid w:val="00841516"/>
    <w:rsid w:val="008428BC"/>
    <w:rsid w:val="00842A49"/>
    <w:rsid w:val="0084313D"/>
    <w:rsid w:val="008432F5"/>
    <w:rsid w:val="00845148"/>
    <w:rsid w:val="00851187"/>
    <w:rsid w:val="00853A6B"/>
    <w:rsid w:val="008623C3"/>
    <w:rsid w:val="00863400"/>
    <w:rsid w:val="00867706"/>
    <w:rsid w:val="00870A0C"/>
    <w:rsid w:val="00871B9B"/>
    <w:rsid w:val="008737D9"/>
    <w:rsid w:val="0087549E"/>
    <w:rsid w:val="00880BBB"/>
    <w:rsid w:val="00881534"/>
    <w:rsid w:val="00881643"/>
    <w:rsid w:val="008966D7"/>
    <w:rsid w:val="00896EA0"/>
    <w:rsid w:val="008A213C"/>
    <w:rsid w:val="008A626F"/>
    <w:rsid w:val="008A6F86"/>
    <w:rsid w:val="008B1A3F"/>
    <w:rsid w:val="008B286C"/>
    <w:rsid w:val="008B3F40"/>
    <w:rsid w:val="008B49F3"/>
    <w:rsid w:val="008C3994"/>
    <w:rsid w:val="008C3BBE"/>
    <w:rsid w:val="008D26F2"/>
    <w:rsid w:val="008D3195"/>
    <w:rsid w:val="008D45C3"/>
    <w:rsid w:val="008E2F87"/>
    <w:rsid w:val="008E3CCE"/>
    <w:rsid w:val="008E4064"/>
    <w:rsid w:val="008E51E7"/>
    <w:rsid w:val="008E5874"/>
    <w:rsid w:val="008F2C6F"/>
    <w:rsid w:val="008F7530"/>
    <w:rsid w:val="0090160E"/>
    <w:rsid w:val="009038C3"/>
    <w:rsid w:val="00905307"/>
    <w:rsid w:val="0090596F"/>
    <w:rsid w:val="00905AEB"/>
    <w:rsid w:val="00914A90"/>
    <w:rsid w:val="00914EB9"/>
    <w:rsid w:val="009245A6"/>
    <w:rsid w:val="00924714"/>
    <w:rsid w:val="00927F22"/>
    <w:rsid w:val="00933499"/>
    <w:rsid w:val="00941D30"/>
    <w:rsid w:val="009442BA"/>
    <w:rsid w:val="00946795"/>
    <w:rsid w:val="00947192"/>
    <w:rsid w:val="00951F69"/>
    <w:rsid w:val="00952C33"/>
    <w:rsid w:val="00953846"/>
    <w:rsid w:val="009569EF"/>
    <w:rsid w:val="0095745C"/>
    <w:rsid w:val="00961612"/>
    <w:rsid w:val="00965B74"/>
    <w:rsid w:val="00967346"/>
    <w:rsid w:val="00971A47"/>
    <w:rsid w:val="00971AAB"/>
    <w:rsid w:val="00972440"/>
    <w:rsid w:val="009728C3"/>
    <w:rsid w:val="0097326B"/>
    <w:rsid w:val="009744DD"/>
    <w:rsid w:val="00974A4D"/>
    <w:rsid w:val="00976179"/>
    <w:rsid w:val="00977CAA"/>
    <w:rsid w:val="00980544"/>
    <w:rsid w:val="00982601"/>
    <w:rsid w:val="009848EE"/>
    <w:rsid w:val="009865C6"/>
    <w:rsid w:val="009872C2"/>
    <w:rsid w:val="00987DC6"/>
    <w:rsid w:val="00990E8B"/>
    <w:rsid w:val="0099281B"/>
    <w:rsid w:val="00993FE9"/>
    <w:rsid w:val="00994DCA"/>
    <w:rsid w:val="00996843"/>
    <w:rsid w:val="00997D59"/>
    <w:rsid w:val="009A649E"/>
    <w:rsid w:val="009B220D"/>
    <w:rsid w:val="009B430E"/>
    <w:rsid w:val="009B679E"/>
    <w:rsid w:val="009B6822"/>
    <w:rsid w:val="009B6D6B"/>
    <w:rsid w:val="009B746C"/>
    <w:rsid w:val="009C17FA"/>
    <w:rsid w:val="009D0F4A"/>
    <w:rsid w:val="009D25FE"/>
    <w:rsid w:val="009D3B64"/>
    <w:rsid w:val="009D470D"/>
    <w:rsid w:val="009D632F"/>
    <w:rsid w:val="009D7156"/>
    <w:rsid w:val="009E32E2"/>
    <w:rsid w:val="009E79E3"/>
    <w:rsid w:val="009F0C9A"/>
    <w:rsid w:val="009F3924"/>
    <w:rsid w:val="00A01EB6"/>
    <w:rsid w:val="00A041E9"/>
    <w:rsid w:val="00A04FF4"/>
    <w:rsid w:val="00A0609A"/>
    <w:rsid w:val="00A06A10"/>
    <w:rsid w:val="00A102C5"/>
    <w:rsid w:val="00A10DEE"/>
    <w:rsid w:val="00A11209"/>
    <w:rsid w:val="00A1223E"/>
    <w:rsid w:val="00A125C8"/>
    <w:rsid w:val="00A13392"/>
    <w:rsid w:val="00A13BE4"/>
    <w:rsid w:val="00A14B0E"/>
    <w:rsid w:val="00A235E8"/>
    <w:rsid w:val="00A23FA1"/>
    <w:rsid w:val="00A248ED"/>
    <w:rsid w:val="00A24B6F"/>
    <w:rsid w:val="00A26B4E"/>
    <w:rsid w:val="00A27432"/>
    <w:rsid w:val="00A366DB"/>
    <w:rsid w:val="00A41280"/>
    <w:rsid w:val="00A43CEB"/>
    <w:rsid w:val="00A47C7C"/>
    <w:rsid w:val="00A537CE"/>
    <w:rsid w:val="00A558C9"/>
    <w:rsid w:val="00A55F29"/>
    <w:rsid w:val="00A62AA6"/>
    <w:rsid w:val="00A62EB8"/>
    <w:rsid w:val="00A63368"/>
    <w:rsid w:val="00A6563C"/>
    <w:rsid w:val="00A65AA1"/>
    <w:rsid w:val="00A7057F"/>
    <w:rsid w:val="00A76E14"/>
    <w:rsid w:val="00A8629A"/>
    <w:rsid w:val="00A86ADE"/>
    <w:rsid w:val="00A90812"/>
    <w:rsid w:val="00A92666"/>
    <w:rsid w:val="00A9413B"/>
    <w:rsid w:val="00A95270"/>
    <w:rsid w:val="00A97404"/>
    <w:rsid w:val="00AA0FC5"/>
    <w:rsid w:val="00AA1771"/>
    <w:rsid w:val="00AA17C5"/>
    <w:rsid w:val="00AA3530"/>
    <w:rsid w:val="00AA4F63"/>
    <w:rsid w:val="00AA6600"/>
    <w:rsid w:val="00AA7211"/>
    <w:rsid w:val="00AB17BF"/>
    <w:rsid w:val="00AB4C1B"/>
    <w:rsid w:val="00AB7F32"/>
    <w:rsid w:val="00AC2FA6"/>
    <w:rsid w:val="00AC3D74"/>
    <w:rsid w:val="00AC4366"/>
    <w:rsid w:val="00AC441B"/>
    <w:rsid w:val="00AC6741"/>
    <w:rsid w:val="00AC7F70"/>
    <w:rsid w:val="00AD25DD"/>
    <w:rsid w:val="00AD2835"/>
    <w:rsid w:val="00AD35B5"/>
    <w:rsid w:val="00AD53B7"/>
    <w:rsid w:val="00AD75D1"/>
    <w:rsid w:val="00AE0D6F"/>
    <w:rsid w:val="00AE3963"/>
    <w:rsid w:val="00AE4101"/>
    <w:rsid w:val="00AE4ED7"/>
    <w:rsid w:val="00AE58C5"/>
    <w:rsid w:val="00AF213E"/>
    <w:rsid w:val="00AF2DEC"/>
    <w:rsid w:val="00AF3D5C"/>
    <w:rsid w:val="00AF4422"/>
    <w:rsid w:val="00AF730C"/>
    <w:rsid w:val="00B01C05"/>
    <w:rsid w:val="00B0380C"/>
    <w:rsid w:val="00B03877"/>
    <w:rsid w:val="00B07562"/>
    <w:rsid w:val="00B15392"/>
    <w:rsid w:val="00B158BE"/>
    <w:rsid w:val="00B173A7"/>
    <w:rsid w:val="00B21C79"/>
    <w:rsid w:val="00B234BC"/>
    <w:rsid w:val="00B362F1"/>
    <w:rsid w:val="00B37910"/>
    <w:rsid w:val="00B47372"/>
    <w:rsid w:val="00B5486A"/>
    <w:rsid w:val="00B55999"/>
    <w:rsid w:val="00B56078"/>
    <w:rsid w:val="00B5675C"/>
    <w:rsid w:val="00B60C89"/>
    <w:rsid w:val="00B65E11"/>
    <w:rsid w:val="00B732BD"/>
    <w:rsid w:val="00B74EFD"/>
    <w:rsid w:val="00B75F94"/>
    <w:rsid w:val="00B80714"/>
    <w:rsid w:val="00B81AF1"/>
    <w:rsid w:val="00B83743"/>
    <w:rsid w:val="00B85AC6"/>
    <w:rsid w:val="00B90FBA"/>
    <w:rsid w:val="00B95E15"/>
    <w:rsid w:val="00BA3C81"/>
    <w:rsid w:val="00BA5DC3"/>
    <w:rsid w:val="00BA669D"/>
    <w:rsid w:val="00BA6EEA"/>
    <w:rsid w:val="00BB08E8"/>
    <w:rsid w:val="00BB1A12"/>
    <w:rsid w:val="00BB28F7"/>
    <w:rsid w:val="00BC2D43"/>
    <w:rsid w:val="00BC33A5"/>
    <w:rsid w:val="00BC4710"/>
    <w:rsid w:val="00BC5335"/>
    <w:rsid w:val="00BC55EB"/>
    <w:rsid w:val="00BC6BCD"/>
    <w:rsid w:val="00BC70CA"/>
    <w:rsid w:val="00BD19CC"/>
    <w:rsid w:val="00BD4842"/>
    <w:rsid w:val="00BD4C80"/>
    <w:rsid w:val="00BE2E77"/>
    <w:rsid w:val="00BF10BB"/>
    <w:rsid w:val="00BF279C"/>
    <w:rsid w:val="00C02E99"/>
    <w:rsid w:val="00C050F1"/>
    <w:rsid w:val="00C141B0"/>
    <w:rsid w:val="00C16E93"/>
    <w:rsid w:val="00C17038"/>
    <w:rsid w:val="00C21BE8"/>
    <w:rsid w:val="00C2352F"/>
    <w:rsid w:val="00C24859"/>
    <w:rsid w:val="00C24FD1"/>
    <w:rsid w:val="00C30CAA"/>
    <w:rsid w:val="00C31D6A"/>
    <w:rsid w:val="00C35FE0"/>
    <w:rsid w:val="00C36065"/>
    <w:rsid w:val="00C369A5"/>
    <w:rsid w:val="00C401F8"/>
    <w:rsid w:val="00C40575"/>
    <w:rsid w:val="00C405AC"/>
    <w:rsid w:val="00C42533"/>
    <w:rsid w:val="00C45B0D"/>
    <w:rsid w:val="00C46CEF"/>
    <w:rsid w:val="00C51D88"/>
    <w:rsid w:val="00C54056"/>
    <w:rsid w:val="00C577F5"/>
    <w:rsid w:val="00C622F5"/>
    <w:rsid w:val="00C62962"/>
    <w:rsid w:val="00C63DE0"/>
    <w:rsid w:val="00C67EBC"/>
    <w:rsid w:val="00C708DE"/>
    <w:rsid w:val="00C73389"/>
    <w:rsid w:val="00C77F2F"/>
    <w:rsid w:val="00C81180"/>
    <w:rsid w:val="00C85D65"/>
    <w:rsid w:val="00C92347"/>
    <w:rsid w:val="00C96C86"/>
    <w:rsid w:val="00C978A3"/>
    <w:rsid w:val="00CA1612"/>
    <w:rsid w:val="00CA605E"/>
    <w:rsid w:val="00CA6E10"/>
    <w:rsid w:val="00CA7A09"/>
    <w:rsid w:val="00CB0A0A"/>
    <w:rsid w:val="00CB19BC"/>
    <w:rsid w:val="00CB2032"/>
    <w:rsid w:val="00CB227E"/>
    <w:rsid w:val="00CB3754"/>
    <w:rsid w:val="00CC1EB9"/>
    <w:rsid w:val="00CC220B"/>
    <w:rsid w:val="00CC3C11"/>
    <w:rsid w:val="00CC6A9A"/>
    <w:rsid w:val="00CC6B45"/>
    <w:rsid w:val="00CD0D98"/>
    <w:rsid w:val="00CD19DC"/>
    <w:rsid w:val="00CD7B6B"/>
    <w:rsid w:val="00CE0D90"/>
    <w:rsid w:val="00CE1732"/>
    <w:rsid w:val="00CF030A"/>
    <w:rsid w:val="00CF2D4A"/>
    <w:rsid w:val="00CF44F2"/>
    <w:rsid w:val="00D03357"/>
    <w:rsid w:val="00D03CA9"/>
    <w:rsid w:val="00D04838"/>
    <w:rsid w:val="00D048A2"/>
    <w:rsid w:val="00D15C29"/>
    <w:rsid w:val="00D20968"/>
    <w:rsid w:val="00D26026"/>
    <w:rsid w:val="00D27042"/>
    <w:rsid w:val="00D33CDD"/>
    <w:rsid w:val="00D346DA"/>
    <w:rsid w:val="00D36E4F"/>
    <w:rsid w:val="00D409F4"/>
    <w:rsid w:val="00D4186F"/>
    <w:rsid w:val="00D4206B"/>
    <w:rsid w:val="00D50FDA"/>
    <w:rsid w:val="00D5128D"/>
    <w:rsid w:val="00D51BC4"/>
    <w:rsid w:val="00D5217A"/>
    <w:rsid w:val="00D54FEC"/>
    <w:rsid w:val="00D63684"/>
    <w:rsid w:val="00D676CC"/>
    <w:rsid w:val="00D67FCB"/>
    <w:rsid w:val="00D70041"/>
    <w:rsid w:val="00D72492"/>
    <w:rsid w:val="00D75F08"/>
    <w:rsid w:val="00D819E2"/>
    <w:rsid w:val="00D82731"/>
    <w:rsid w:val="00D82876"/>
    <w:rsid w:val="00D84D93"/>
    <w:rsid w:val="00D86219"/>
    <w:rsid w:val="00D87B69"/>
    <w:rsid w:val="00D937D5"/>
    <w:rsid w:val="00D93B2D"/>
    <w:rsid w:val="00D94043"/>
    <w:rsid w:val="00D944E0"/>
    <w:rsid w:val="00D971C9"/>
    <w:rsid w:val="00D979F5"/>
    <w:rsid w:val="00DA42C0"/>
    <w:rsid w:val="00DA769F"/>
    <w:rsid w:val="00DB2829"/>
    <w:rsid w:val="00DB48DC"/>
    <w:rsid w:val="00DB4937"/>
    <w:rsid w:val="00DB4E52"/>
    <w:rsid w:val="00DC0194"/>
    <w:rsid w:val="00DC0E72"/>
    <w:rsid w:val="00DC1FF8"/>
    <w:rsid w:val="00DC4B18"/>
    <w:rsid w:val="00DC635C"/>
    <w:rsid w:val="00DC6AC9"/>
    <w:rsid w:val="00DC775A"/>
    <w:rsid w:val="00DD2BC5"/>
    <w:rsid w:val="00DD3AB8"/>
    <w:rsid w:val="00DD547D"/>
    <w:rsid w:val="00DE1663"/>
    <w:rsid w:val="00DE3AA8"/>
    <w:rsid w:val="00DE7A9C"/>
    <w:rsid w:val="00DF04DA"/>
    <w:rsid w:val="00DF0A44"/>
    <w:rsid w:val="00DF107C"/>
    <w:rsid w:val="00DF592A"/>
    <w:rsid w:val="00DF6EB8"/>
    <w:rsid w:val="00DF6F70"/>
    <w:rsid w:val="00E0565E"/>
    <w:rsid w:val="00E14822"/>
    <w:rsid w:val="00E2252A"/>
    <w:rsid w:val="00E25C99"/>
    <w:rsid w:val="00E3175C"/>
    <w:rsid w:val="00E35457"/>
    <w:rsid w:val="00E44D1E"/>
    <w:rsid w:val="00E5172B"/>
    <w:rsid w:val="00E54B25"/>
    <w:rsid w:val="00E552FD"/>
    <w:rsid w:val="00E61D5B"/>
    <w:rsid w:val="00E6232E"/>
    <w:rsid w:val="00E63AC7"/>
    <w:rsid w:val="00E64171"/>
    <w:rsid w:val="00E67274"/>
    <w:rsid w:val="00E7179F"/>
    <w:rsid w:val="00E73AF2"/>
    <w:rsid w:val="00E74D99"/>
    <w:rsid w:val="00E74F0E"/>
    <w:rsid w:val="00E845B4"/>
    <w:rsid w:val="00E84953"/>
    <w:rsid w:val="00E84B26"/>
    <w:rsid w:val="00E84C6E"/>
    <w:rsid w:val="00E90685"/>
    <w:rsid w:val="00E9112A"/>
    <w:rsid w:val="00E95B0B"/>
    <w:rsid w:val="00E96F48"/>
    <w:rsid w:val="00EA2F7E"/>
    <w:rsid w:val="00EA50C7"/>
    <w:rsid w:val="00EA6BF2"/>
    <w:rsid w:val="00EB3078"/>
    <w:rsid w:val="00EC20A5"/>
    <w:rsid w:val="00EC5F66"/>
    <w:rsid w:val="00EC6B96"/>
    <w:rsid w:val="00EC6CCE"/>
    <w:rsid w:val="00ED1D06"/>
    <w:rsid w:val="00ED1FA1"/>
    <w:rsid w:val="00ED3625"/>
    <w:rsid w:val="00EE00C9"/>
    <w:rsid w:val="00EE03B5"/>
    <w:rsid w:val="00EE0B58"/>
    <w:rsid w:val="00EE313C"/>
    <w:rsid w:val="00EE6277"/>
    <w:rsid w:val="00EF19D8"/>
    <w:rsid w:val="00EF395B"/>
    <w:rsid w:val="00EF5E94"/>
    <w:rsid w:val="00F01D5F"/>
    <w:rsid w:val="00F1169B"/>
    <w:rsid w:val="00F12561"/>
    <w:rsid w:val="00F12BB4"/>
    <w:rsid w:val="00F13866"/>
    <w:rsid w:val="00F14174"/>
    <w:rsid w:val="00F146CA"/>
    <w:rsid w:val="00F163BC"/>
    <w:rsid w:val="00F171AC"/>
    <w:rsid w:val="00F206C3"/>
    <w:rsid w:val="00F21E03"/>
    <w:rsid w:val="00F23B02"/>
    <w:rsid w:val="00F26B2D"/>
    <w:rsid w:val="00F312C1"/>
    <w:rsid w:val="00F37369"/>
    <w:rsid w:val="00F37454"/>
    <w:rsid w:val="00F37AB3"/>
    <w:rsid w:val="00F41F2D"/>
    <w:rsid w:val="00F435B0"/>
    <w:rsid w:val="00F44C67"/>
    <w:rsid w:val="00F45BAA"/>
    <w:rsid w:val="00F52BAD"/>
    <w:rsid w:val="00F549E8"/>
    <w:rsid w:val="00F61FF8"/>
    <w:rsid w:val="00F62100"/>
    <w:rsid w:val="00F627D3"/>
    <w:rsid w:val="00F64682"/>
    <w:rsid w:val="00F72985"/>
    <w:rsid w:val="00F856B1"/>
    <w:rsid w:val="00F86B39"/>
    <w:rsid w:val="00F97CCA"/>
    <w:rsid w:val="00FA320B"/>
    <w:rsid w:val="00FA3E73"/>
    <w:rsid w:val="00FA57AC"/>
    <w:rsid w:val="00FA59C2"/>
    <w:rsid w:val="00FC0761"/>
    <w:rsid w:val="00FC0CC0"/>
    <w:rsid w:val="00FC4717"/>
    <w:rsid w:val="00FC4985"/>
    <w:rsid w:val="00FC51BD"/>
    <w:rsid w:val="00FC65CF"/>
    <w:rsid w:val="00FC6AFA"/>
    <w:rsid w:val="00FD11E1"/>
    <w:rsid w:val="00FD534A"/>
    <w:rsid w:val="00FE5C3B"/>
    <w:rsid w:val="00FF017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579F1"/>
    <w:pPr>
      <w:spacing w:line="280" w:lineRule="atLeast"/>
    </w:pPr>
    <w:rPr>
      <w:rFonts w:ascii="Garamond" w:hAnsi="Garamond"/>
      <w:sz w:val="22"/>
      <w:szCs w:val="27"/>
    </w:rPr>
  </w:style>
  <w:style w:type="paragraph" w:styleId="Heading1">
    <w:name w:val="heading 1"/>
    <w:basedOn w:val="Normal"/>
    <w:next w:val="Normal"/>
    <w:rsid w:val="007579F1"/>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7579F1"/>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579F1"/>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579F1"/>
    <w:pPr>
      <w:numPr>
        <w:ilvl w:val="3"/>
      </w:numPr>
      <w:outlineLvl w:val="3"/>
    </w:pPr>
    <w:rPr>
      <w:bCs/>
      <w:i/>
    </w:rPr>
  </w:style>
  <w:style w:type="paragraph" w:styleId="Heading5">
    <w:name w:val="heading 5"/>
    <w:basedOn w:val="Normal"/>
    <w:next w:val="Normal"/>
    <w:qFormat/>
    <w:rsid w:val="007579F1"/>
    <w:pPr>
      <w:keepNext/>
      <w:numPr>
        <w:ilvl w:val="4"/>
        <w:numId w:val="3"/>
      </w:numPr>
      <w:outlineLvl w:val="4"/>
    </w:pPr>
  </w:style>
  <w:style w:type="paragraph" w:styleId="Heading6">
    <w:name w:val="heading 6"/>
    <w:basedOn w:val="Normal"/>
    <w:next w:val="Normal"/>
    <w:qFormat/>
    <w:rsid w:val="007579F1"/>
    <w:pPr>
      <w:keepNext/>
      <w:numPr>
        <w:ilvl w:val="5"/>
        <w:numId w:val="2"/>
      </w:numPr>
      <w:outlineLvl w:val="5"/>
    </w:pPr>
  </w:style>
  <w:style w:type="paragraph" w:styleId="Heading7">
    <w:name w:val="heading 7"/>
    <w:basedOn w:val="Normal"/>
    <w:next w:val="Normal"/>
    <w:qFormat/>
    <w:rsid w:val="007579F1"/>
    <w:pPr>
      <w:keepNext/>
      <w:numPr>
        <w:ilvl w:val="6"/>
        <w:numId w:val="2"/>
      </w:numPr>
      <w:outlineLvl w:val="6"/>
    </w:pPr>
    <w:rPr>
      <w:bCs/>
    </w:rPr>
  </w:style>
  <w:style w:type="paragraph" w:styleId="Heading8">
    <w:name w:val="heading 8"/>
    <w:basedOn w:val="Normal"/>
    <w:next w:val="Normal"/>
    <w:qFormat/>
    <w:rsid w:val="007579F1"/>
    <w:pPr>
      <w:keepNext/>
      <w:numPr>
        <w:ilvl w:val="7"/>
        <w:numId w:val="2"/>
      </w:numPr>
      <w:outlineLvl w:val="7"/>
    </w:pPr>
  </w:style>
  <w:style w:type="paragraph" w:styleId="Heading9">
    <w:name w:val="heading 9"/>
    <w:basedOn w:val="Normal"/>
    <w:next w:val="Normal"/>
    <w:qFormat/>
    <w:rsid w:val="007579F1"/>
    <w:pPr>
      <w:keepNext/>
      <w:numPr>
        <w:ilvl w:val="8"/>
        <w:numId w:val="2"/>
      </w:numPr>
      <w:outlineLvl w:val="8"/>
    </w:pPr>
    <w:rPr>
      <w:u w:val="single"/>
    </w:rPr>
  </w:style>
  <w:style w:type="character" w:default="1" w:styleId="DefaultParagraphFont">
    <w:name w:val="Default Paragraph Font"/>
    <w:uiPriority w:val="1"/>
    <w:semiHidden/>
    <w:unhideWhenUsed/>
    <w:rsid w:val="00757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9F1"/>
  </w:style>
  <w:style w:type="character" w:styleId="FootnoteReference">
    <w:name w:val="footnote reference"/>
    <w:rsid w:val="007579F1"/>
    <w:rPr>
      <w:rFonts w:ascii="Garamond" w:hAnsi="Garamond"/>
      <w:dstrike w:val="0"/>
      <w:color w:val="000000"/>
      <w:sz w:val="24"/>
      <w:szCs w:val="24"/>
      <w:u w:val="none"/>
      <w:vertAlign w:val="superscript"/>
    </w:rPr>
  </w:style>
  <w:style w:type="paragraph" w:styleId="DocumentMap">
    <w:name w:val="Document Map"/>
    <w:basedOn w:val="Normal"/>
    <w:semiHidden/>
    <w:rsid w:val="007579F1"/>
    <w:pPr>
      <w:shd w:val="clear" w:color="auto" w:fill="000080"/>
    </w:pPr>
    <w:rPr>
      <w:rFonts w:ascii="Tahoma" w:hAnsi="Tahoma"/>
    </w:rPr>
  </w:style>
  <w:style w:type="paragraph" w:styleId="TOC1">
    <w:name w:val="toc 1"/>
    <w:basedOn w:val="Normal"/>
    <w:next w:val="Normal"/>
    <w:autoRedefine/>
    <w:uiPriority w:val="39"/>
    <w:rsid w:val="007579F1"/>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579F1"/>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579F1"/>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579F1"/>
    <w:pPr>
      <w:tabs>
        <w:tab w:val="left" w:pos="3240"/>
        <w:tab w:val="right" w:leader="dot" w:pos="8914"/>
      </w:tabs>
      <w:ind w:left="2160"/>
    </w:pPr>
    <w:rPr>
      <w:i/>
    </w:rPr>
  </w:style>
  <w:style w:type="paragraph" w:styleId="TOC5">
    <w:name w:val="toc 5"/>
    <w:basedOn w:val="Normal"/>
    <w:next w:val="Normal"/>
    <w:semiHidden/>
    <w:rsid w:val="007579F1"/>
    <w:pPr>
      <w:tabs>
        <w:tab w:val="left" w:pos="3960"/>
        <w:tab w:val="right" w:leader="dot" w:pos="8914"/>
      </w:tabs>
      <w:ind w:left="3240"/>
    </w:pPr>
  </w:style>
  <w:style w:type="paragraph" w:styleId="TOC6">
    <w:name w:val="toc 6"/>
    <w:basedOn w:val="Normal"/>
    <w:next w:val="Normal"/>
    <w:autoRedefine/>
    <w:semiHidden/>
    <w:rsid w:val="007579F1"/>
    <w:pPr>
      <w:ind w:left="1200"/>
    </w:pPr>
  </w:style>
  <w:style w:type="paragraph" w:styleId="TOC7">
    <w:name w:val="toc 7"/>
    <w:basedOn w:val="Normal"/>
    <w:next w:val="Normal"/>
    <w:autoRedefine/>
    <w:semiHidden/>
    <w:rsid w:val="007579F1"/>
    <w:pPr>
      <w:ind w:left="1440"/>
    </w:pPr>
  </w:style>
  <w:style w:type="paragraph" w:styleId="TOC8">
    <w:name w:val="toc 8"/>
    <w:basedOn w:val="Normal"/>
    <w:next w:val="Normal"/>
    <w:autoRedefine/>
    <w:semiHidden/>
    <w:rsid w:val="007579F1"/>
    <w:pPr>
      <w:ind w:left="1680"/>
    </w:pPr>
  </w:style>
  <w:style w:type="paragraph" w:styleId="TOC9">
    <w:name w:val="toc 9"/>
    <w:basedOn w:val="Normal"/>
    <w:next w:val="Normal"/>
    <w:autoRedefine/>
    <w:semiHidden/>
    <w:rsid w:val="007579F1"/>
    <w:pPr>
      <w:ind w:left="1920"/>
    </w:pPr>
  </w:style>
  <w:style w:type="paragraph" w:customStyle="1" w:styleId="StyleJustified">
    <w:name w:val="Style Justified"/>
    <w:basedOn w:val="Normal"/>
    <w:rsid w:val="007579F1"/>
    <w:rPr>
      <w:szCs w:val="20"/>
    </w:rPr>
  </w:style>
  <w:style w:type="paragraph" w:styleId="Header">
    <w:name w:val="header"/>
    <w:basedOn w:val="Normal"/>
    <w:rsid w:val="007579F1"/>
    <w:pPr>
      <w:tabs>
        <w:tab w:val="center" w:pos="4320"/>
        <w:tab w:val="right" w:pos="8640"/>
      </w:tabs>
    </w:pPr>
  </w:style>
  <w:style w:type="paragraph" w:styleId="Footer">
    <w:name w:val="footer"/>
    <w:basedOn w:val="Normal"/>
    <w:link w:val="FooterChar"/>
    <w:rsid w:val="007579F1"/>
    <w:pPr>
      <w:tabs>
        <w:tab w:val="center" w:pos="4320"/>
        <w:tab w:val="right" w:pos="8640"/>
      </w:tabs>
      <w:spacing w:line="240" w:lineRule="auto"/>
    </w:pPr>
    <w:rPr>
      <w:sz w:val="16"/>
    </w:rPr>
  </w:style>
  <w:style w:type="paragraph" w:customStyle="1" w:styleId="AppLine1">
    <w:name w:val="App Line 1"/>
    <w:basedOn w:val="Normal"/>
    <w:next w:val="Normal"/>
    <w:rsid w:val="007579F1"/>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579F1"/>
    <w:pPr>
      <w:spacing w:line="240" w:lineRule="auto"/>
      <w:jc w:val="right"/>
    </w:pPr>
    <w:rPr>
      <w:rFonts w:ascii="Century Gothic" w:hAnsi="Century Gothic"/>
      <w:color w:val="006699"/>
      <w:sz w:val="28"/>
      <w:szCs w:val="28"/>
    </w:rPr>
  </w:style>
  <w:style w:type="paragraph" w:styleId="BalloonText">
    <w:name w:val="Balloon Text"/>
    <w:basedOn w:val="Normal"/>
    <w:semiHidden/>
    <w:rsid w:val="007579F1"/>
    <w:rPr>
      <w:rFonts w:ascii="Tahoma" w:hAnsi="Tahoma" w:cs="Tahoma"/>
      <w:sz w:val="16"/>
      <w:szCs w:val="16"/>
    </w:rPr>
  </w:style>
  <w:style w:type="character" w:styleId="Hyperlink">
    <w:name w:val="Hyperlink"/>
    <w:basedOn w:val="DefaultParagraphFont"/>
    <w:uiPriority w:val="99"/>
    <w:rsid w:val="007579F1"/>
    <w:rPr>
      <w:color w:val="0000FF"/>
      <w:u w:val="single"/>
    </w:rPr>
  </w:style>
  <w:style w:type="paragraph" w:styleId="ListNumber">
    <w:name w:val="List Number"/>
    <w:basedOn w:val="Normal"/>
    <w:next w:val="Heading1"/>
    <w:rsid w:val="007579F1"/>
    <w:pPr>
      <w:numPr>
        <w:numId w:val="1"/>
      </w:numPr>
      <w:jc w:val="right"/>
    </w:pPr>
    <w:rPr>
      <w:rFonts w:ascii="Arial" w:hAnsi="Arial"/>
      <w:sz w:val="96"/>
    </w:rPr>
  </w:style>
  <w:style w:type="paragraph" w:styleId="List">
    <w:name w:val="List"/>
    <w:basedOn w:val="Normal"/>
    <w:rsid w:val="007579F1"/>
    <w:pPr>
      <w:ind w:left="360" w:hanging="360"/>
    </w:pPr>
  </w:style>
  <w:style w:type="paragraph" w:customStyle="1" w:styleId="Contents1">
    <w:name w:val="Contents 1"/>
    <w:basedOn w:val="Normal"/>
    <w:next w:val="Normal"/>
    <w:rsid w:val="007579F1"/>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579F1"/>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579F1"/>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579F1"/>
    <w:pPr>
      <w:tabs>
        <w:tab w:val="right" w:pos="8910"/>
      </w:tabs>
    </w:pPr>
    <w:rPr>
      <w:rFonts w:ascii="Century Gothic" w:hAnsi="Century Gothic" w:cs="Arial"/>
      <w:b/>
      <w:bCs/>
      <w:color w:val="006699"/>
    </w:rPr>
  </w:style>
  <w:style w:type="paragraph" w:customStyle="1" w:styleId="Cover1Title">
    <w:name w:val="Cover 1Title"/>
    <w:basedOn w:val="Normal"/>
    <w:next w:val="Normal"/>
    <w:rsid w:val="007579F1"/>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579F1"/>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579F1"/>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579F1"/>
    <w:rPr>
      <w:rFonts w:ascii="Century Gothic" w:hAnsi="Century Gothic" w:cs="Arial"/>
      <w:b/>
      <w:bCs/>
      <w:color w:val="006699"/>
      <w:sz w:val="22"/>
      <w:szCs w:val="27"/>
    </w:rPr>
  </w:style>
  <w:style w:type="paragraph" w:customStyle="1" w:styleId="TableSheet">
    <w:name w:val="Table Sheet"/>
    <w:basedOn w:val="Normal"/>
    <w:next w:val="Normal"/>
    <w:rsid w:val="007579F1"/>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579F1"/>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7409AC"/>
    <w:pPr>
      <w:spacing w:before="120" w:after="120" w:line="240" w:lineRule="auto"/>
      <w:contextualSpacing/>
    </w:pPr>
    <w:rPr>
      <w:rFonts w:ascii="Open Sans" w:hAnsi="Open Sans"/>
      <w:b/>
      <w:sz w:val="20"/>
      <w:szCs w:val="20"/>
    </w:rPr>
  </w:style>
  <w:style w:type="character" w:customStyle="1" w:styleId="TitleChar">
    <w:name w:val="Title Char"/>
    <w:basedOn w:val="DefaultParagraphFont"/>
    <w:link w:val="Title"/>
    <w:rsid w:val="007409AC"/>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uiPriority w:val="59"/>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 w:type="paragraph" w:styleId="EndnoteText">
    <w:name w:val="endnote text"/>
    <w:basedOn w:val="Normal"/>
    <w:link w:val="EndnoteTextChar"/>
    <w:rsid w:val="006F5913"/>
    <w:pPr>
      <w:spacing w:line="240" w:lineRule="auto"/>
    </w:pPr>
    <w:rPr>
      <w:sz w:val="20"/>
      <w:szCs w:val="20"/>
    </w:rPr>
  </w:style>
  <w:style w:type="character" w:customStyle="1" w:styleId="EndnoteTextChar">
    <w:name w:val="Endnote Text Char"/>
    <w:basedOn w:val="DefaultParagraphFont"/>
    <w:link w:val="EndnoteText"/>
    <w:rsid w:val="006F5913"/>
    <w:rPr>
      <w:rFonts w:ascii="Garamond" w:hAnsi="Garamond"/>
    </w:rPr>
  </w:style>
  <w:style w:type="character" w:styleId="EndnoteReference">
    <w:name w:val="endnote reference"/>
    <w:basedOn w:val="DefaultParagraphFont"/>
    <w:rsid w:val="006F59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579F1"/>
    <w:pPr>
      <w:spacing w:line="280" w:lineRule="atLeast"/>
    </w:pPr>
    <w:rPr>
      <w:rFonts w:ascii="Garamond" w:hAnsi="Garamond"/>
      <w:sz w:val="22"/>
      <w:szCs w:val="27"/>
    </w:rPr>
  </w:style>
  <w:style w:type="paragraph" w:styleId="Heading1">
    <w:name w:val="heading 1"/>
    <w:basedOn w:val="Normal"/>
    <w:next w:val="Normal"/>
    <w:rsid w:val="007579F1"/>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7579F1"/>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579F1"/>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579F1"/>
    <w:pPr>
      <w:numPr>
        <w:ilvl w:val="3"/>
      </w:numPr>
      <w:outlineLvl w:val="3"/>
    </w:pPr>
    <w:rPr>
      <w:bCs/>
      <w:i/>
    </w:rPr>
  </w:style>
  <w:style w:type="paragraph" w:styleId="Heading5">
    <w:name w:val="heading 5"/>
    <w:basedOn w:val="Normal"/>
    <w:next w:val="Normal"/>
    <w:qFormat/>
    <w:rsid w:val="007579F1"/>
    <w:pPr>
      <w:keepNext/>
      <w:numPr>
        <w:ilvl w:val="4"/>
        <w:numId w:val="3"/>
      </w:numPr>
      <w:outlineLvl w:val="4"/>
    </w:pPr>
  </w:style>
  <w:style w:type="paragraph" w:styleId="Heading6">
    <w:name w:val="heading 6"/>
    <w:basedOn w:val="Normal"/>
    <w:next w:val="Normal"/>
    <w:qFormat/>
    <w:rsid w:val="007579F1"/>
    <w:pPr>
      <w:keepNext/>
      <w:numPr>
        <w:ilvl w:val="5"/>
        <w:numId w:val="2"/>
      </w:numPr>
      <w:outlineLvl w:val="5"/>
    </w:pPr>
  </w:style>
  <w:style w:type="paragraph" w:styleId="Heading7">
    <w:name w:val="heading 7"/>
    <w:basedOn w:val="Normal"/>
    <w:next w:val="Normal"/>
    <w:qFormat/>
    <w:rsid w:val="007579F1"/>
    <w:pPr>
      <w:keepNext/>
      <w:numPr>
        <w:ilvl w:val="6"/>
        <w:numId w:val="2"/>
      </w:numPr>
      <w:outlineLvl w:val="6"/>
    </w:pPr>
    <w:rPr>
      <w:bCs/>
    </w:rPr>
  </w:style>
  <w:style w:type="paragraph" w:styleId="Heading8">
    <w:name w:val="heading 8"/>
    <w:basedOn w:val="Normal"/>
    <w:next w:val="Normal"/>
    <w:qFormat/>
    <w:rsid w:val="007579F1"/>
    <w:pPr>
      <w:keepNext/>
      <w:numPr>
        <w:ilvl w:val="7"/>
        <w:numId w:val="2"/>
      </w:numPr>
      <w:outlineLvl w:val="7"/>
    </w:pPr>
  </w:style>
  <w:style w:type="paragraph" w:styleId="Heading9">
    <w:name w:val="heading 9"/>
    <w:basedOn w:val="Normal"/>
    <w:next w:val="Normal"/>
    <w:qFormat/>
    <w:rsid w:val="007579F1"/>
    <w:pPr>
      <w:keepNext/>
      <w:numPr>
        <w:ilvl w:val="8"/>
        <w:numId w:val="2"/>
      </w:numPr>
      <w:outlineLvl w:val="8"/>
    </w:pPr>
    <w:rPr>
      <w:u w:val="single"/>
    </w:rPr>
  </w:style>
  <w:style w:type="character" w:default="1" w:styleId="DefaultParagraphFont">
    <w:name w:val="Default Paragraph Font"/>
    <w:uiPriority w:val="1"/>
    <w:semiHidden/>
    <w:unhideWhenUsed/>
    <w:rsid w:val="00757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9F1"/>
  </w:style>
  <w:style w:type="character" w:styleId="FootnoteReference">
    <w:name w:val="footnote reference"/>
    <w:rsid w:val="007579F1"/>
    <w:rPr>
      <w:rFonts w:ascii="Garamond" w:hAnsi="Garamond"/>
      <w:dstrike w:val="0"/>
      <w:color w:val="000000"/>
      <w:sz w:val="24"/>
      <w:szCs w:val="24"/>
      <w:u w:val="none"/>
      <w:vertAlign w:val="superscript"/>
    </w:rPr>
  </w:style>
  <w:style w:type="paragraph" w:styleId="DocumentMap">
    <w:name w:val="Document Map"/>
    <w:basedOn w:val="Normal"/>
    <w:semiHidden/>
    <w:rsid w:val="007579F1"/>
    <w:pPr>
      <w:shd w:val="clear" w:color="auto" w:fill="000080"/>
    </w:pPr>
    <w:rPr>
      <w:rFonts w:ascii="Tahoma" w:hAnsi="Tahoma"/>
    </w:rPr>
  </w:style>
  <w:style w:type="paragraph" w:styleId="TOC1">
    <w:name w:val="toc 1"/>
    <w:basedOn w:val="Normal"/>
    <w:next w:val="Normal"/>
    <w:autoRedefine/>
    <w:uiPriority w:val="39"/>
    <w:rsid w:val="007579F1"/>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579F1"/>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579F1"/>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579F1"/>
    <w:pPr>
      <w:tabs>
        <w:tab w:val="left" w:pos="3240"/>
        <w:tab w:val="right" w:leader="dot" w:pos="8914"/>
      </w:tabs>
      <w:ind w:left="2160"/>
    </w:pPr>
    <w:rPr>
      <w:i/>
    </w:rPr>
  </w:style>
  <w:style w:type="paragraph" w:styleId="TOC5">
    <w:name w:val="toc 5"/>
    <w:basedOn w:val="Normal"/>
    <w:next w:val="Normal"/>
    <w:semiHidden/>
    <w:rsid w:val="007579F1"/>
    <w:pPr>
      <w:tabs>
        <w:tab w:val="left" w:pos="3960"/>
        <w:tab w:val="right" w:leader="dot" w:pos="8914"/>
      </w:tabs>
      <w:ind w:left="3240"/>
    </w:pPr>
  </w:style>
  <w:style w:type="paragraph" w:styleId="TOC6">
    <w:name w:val="toc 6"/>
    <w:basedOn w:val="Normal"/>
    <w:next w:val="Normal"/>
    <w:autoRedefine/>
    <w:semiHidden/>
    <w:rsid w:val="007579F1"/>
    <w:pPr>
      <w:ind w:left="1200"/>
    </w:pPr>
  </w:style>
  <w:style w:type="paragraph" w:styleId="TOC7">
    <w:name w:val="toc 7"/>
    <w:basedOn w:val="Normal"/>
    <w:next w:val="Normal"/>
    <w:autoRedefine/>
    <w:semiHidden/>
    <w:rsid w:val="007579F1"/>
    <w:pPr>
      <w:ind w:left="1440"/>
    </w:pPr>
  </w:style>
  <w:style w:type="paragraph" w:styleId="TOC8">
    <w:name w:val="toc 8"/>
    <w:basedOn w:val="Normal"/>
    <w:next w:val="Normal"/>
    <w:autoRedefine/>
    <w:semiHidden/>
    <w:rsid w:val="007579F1"/>
    <w:pPr>
      <w:ind w:left="1680"/>
    </w:pPr>
  </w:style>
  <w:style w:type="paragraph" w:styleId="TOC9">
    <w:name w:val="toc 9"/>
    <w:basedOn w:val="Normal"/>
    <w:next w:val="Normal"/>
    <w:autoRedefine/>
    <w:semiHidden/>
    <w:rsid w:val="007579F1"/>
    <w:pPr>
      <w:ind w:left="1920"/>
    </w:pPr>
  </w:style>
  <w:style w:type="paragraph" w:customStyle="1" w:styleId="StyleJustified">
    <w:name w:val="Style Justified"/>
    <w:basedOn w:val="Normal"/>
    <w:rsid w:val="007579F1"/>
    <w:rPr>
      <w:szCs w:val="20"/>
    </w:rPr>
  </w:style>
  <w:style w:type="paragraph" w:styleId="Header">
    <w:name w:val="header"/>
    <w:basedOn w:val="Normal"/>
    <w:rsid w:val="007579F1"/>
    <w:pPr>
      <w:tabs>
        <w:tab w:val="center" w:pos="4320"/>
        <w:tab w:val="right" w:pos="8640"/>
      </w:tabs>
    </w:pPr>
  </w:style>
  <w:style w:type="paragraph" w:styleId="Footer">
    <w:name w:val="footer"/>
    <w:basedOn w:val="Normal"/>
    <w:link w:val="FooterChar"/>
    <w:rsid w:val="007579F1"/>
    <w:pPr>
      <w:tabs>
        <w:tab w:val="center" w:pos="4320"/>
        <w:tab w:val="right" w:pos="8640"/>
      </w:tabs>
      <w:spacing w:line="240" w:lineRule="auto"/>
    </w:pPr>
    <w:rPr>
      <w:sz w:val="16"/>
    </w:rPr>
  </w:style>
  <w:style w:type="paragraph" w:customStyle="1" w:styleId="AppLine1">
    <w:name w:val="App Line 1"/>
    <w:basedOn w:val="Normal"/>
    <w:next w:val="Normal"/>
    <w:rsid w:val="007579F1"/>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579F1"/>
    <w:pPr>
      <w:spacing w:line="240" w:lineRule="auto"/>
      <w:jc w:val="right"/>
    </w:pPr>
    <w:rPr>
      <w:rFonts w:ascii="Century Gothic" w:hAnsi="Century Gothic"/>
      <w:color w:val="006699"/>
      <w:sz w:val="28"/>
      <w:szCs w:val="28"/>
    </w:rPr>
  </w:style>
  <w:style w:type="paragraph" w:styleId="BalloonText">
    <w:name w:val="Balloon Text"/>
    <w:basedOn w:val="Normal"/>
    <w:semiHidden/>
    <w:rsid w:val="007579F1"/>
    <w:rPr>
      <w:rFonts w:ascii="Tahoma" w:hAnsi="Tahoma" w:cs="Tahoma"/>
      <w:sz w:val="16"/>
      <w:szCs w:val="16"/>
    </w:rPr>
  </w:style>
  <w:style w:type="character" w:styleId="Hyperlink">
    <w:name w:val="Hyperlink"/>
    <w:basedOn w:val="DefaultParagraphFont"/>
    <w:uiPriority w:val="99"/>
    <w:rsid w:val="007579F1"/>
    <w:rPr>
      <w:color w:val="0000FF"/>
      <w:u w:val="single"/>
    </w:rPr>
  </w:style>
  <w:style w:type="paragraph" w:styleId="ListNumber">
    <w:name w:val="List Number"/>
    <w:basedOn w:val="Normal"/>
    <w:next w:val="Heading1"/>
    <w:rsid w:val="007579F1"/>
    <w:pPr>
      <w:numPr>
        <w:numId w:val="1"/>
      </w:numPr>
      <w:jc w:val="right"/>
    </w:pPr>
    <w:rPr>
      <w:rFonts w:ascii="Arial" w:hAnsi="Arial"/>
      <w:sz w:val="96"/>
    </w:rPr>
  </w:style>
  <w:style w:type="paragraph" w:styleId="List">
    <w:name w:val="List"/>
    <w:basedOn w:val="Normal"/>
    <w:rsid w:val="007579F1"/>
    <w:pPr>
      <w:ind w:left="360" w:hanging="360"/>
    </w:pPr>
  </w:style>
  <w:style w:type="paragraph" w:customStyle="1" w:styleId="Contents1">
    <w:name w:val="Contents 1"/>
    <w:basedOn w:val="Normal"/>
    <w:next w:val="Normal"/>
    <w:rsid w:val="007579F1"/>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579F1"/>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579F1"/>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579F1"/>
    <w:pPr>
      <w:tabs>
        <w:tab w:val="right" w:pos="8910"/>
      </w:tabs>
    </w:pPr>
    <w:rPr>
      <w:rFonts w:ascii="Century Gothic" w:hAnsi="Century Gothic" w:cs="Arial"/>
      <w:b/>
      <w:bCs/>
      <w:color w:val="006699"/>
    </w:rPr>
  </w:style>
  <w:style w:type="paragraph" w:customStyle="1" w:styleId="Cover1Title">
    <w:name w:val="Cover 1Title"/>
    <w:basedOn w:val="Normal"/>
    <w:next w:val="Normal"/>
    <w:rsid w:val="007579F1"/>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579F1"/>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579F1"/>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579F1"/>
    <w:rPr>
      <w:rFonts w:ascii="Century Gothic" w:hAnsi="Century Gothic" w:cs="Arial"/>
      <w:b/>
      <w:bCs/>
      <w:color w:val="006699"/>
      <w:sz w:val="22"/>
      <w:szCs w:val="27"/>
    </w:rPr>
  </w:style>
  <w:style w:type="paragraph" w:customStyle="1" w:styleId="TableSheet">
    <w:name w:val="Table Sheet"/>
    <w:basedOn w:val="Normal"/>
    <w:next w:val="Normal"/>
    <w:rsid w:val="007579F1"/>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579F1"/>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7409AC"/>
    <w:pPr>
      <w:spacing w:before="120" w:after="120" w:line="240" w:lineRule="auto"/>
      <w:contextualSpacing/>
    </w:pPr>
    <w:rPr>
      <w:rFonts w:ascii="Open Sans" w:hAnsi="Open Sans"/>
      <w:b/>
      <w:sz w:val="20"/>
      <w:szCs w:val="20"/>
    </w:rPr>
  </w:style>
  <w:style w:type="character" w:customStyle="1" w:styleId="TitleChar">
    <w:name w:val="Title Char"/>
    <w:basedOn w:val="DefaultParagraphFont"/>
    <w:link w:val="Title"/>
    <w:rsid w:val="007409AC"/>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uiPriority w:val="59"/>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 w:type="paragraph" w:styleId="EndnoteText">
    <w:name w:val="endnote text"/>
    <w:basedOn w:val="Normal"/>
    <w:link w:val="EndnoteTextChar"/>
    <w:rsid w:val="006F5913"/>
    <w:pPr>
      <w:spacing w:line="240" w:lineRule="auto"/>
    </w:pPr>
    <w:rPr>
      <w:sz w:val="20"/>
      <w:szCs w:val="20"/>
    </w:rPr>
  </w:style>
  <w:style w:type="character" w:customStyle="1" w:styleId="EndnoteTextChar">
    <w:name w:val="Endnote Text Char"/>
    <w:basedOn w:val="DefaultParagraphFont"/>
    <w:link w:val="EndnoteText"/>
    <w:rsid w:val="006F5913"/>
    <w:rPr>
      <w:rFonts w:ascii="Garamond" w:hAnsi="Garamond"/>
    </w:rPr>
  </w:style>
  <w:style w:type="character" w:styleId="EndnoteReference">
    <w:name w:val="endnote reference"/>
    <w:basedOn w:val="DefaultParagraphFont"/>
    <w:rsid w:val="006F5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eep/lib/deep/water/water_quality_management/305b/2016_iwqr_final.pdf"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nemo.uconn.edu/ms4/tools/ms4map.html"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ftp://ftp.ocfl.net/divisions/Utilities/pub/C%20I%20P/Specifications/Smoke%20Testing%20SO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ntralmastormwater.org/pages/CRSC_documents/CMRSWC_IDDE%20Communication%20Packet.pdf" TargetMode="External"/><Relationship Id="rId23" Type="http://schemas.openxmlformats.org/officeDocument/2006/relationships/hyperlink" Target="http://nemo.uconn.edu/ms4/implement/monitoring.htm" TargetMode="External"/><Relationship Id="rId28" Type="http://schemas.openxmlformats.org/officeDocument/2006/relationships/hyperlink" Target="http://centralmastormwater.org/Pages/crsc_toolbox/Locating%20Illicit%20Discharges%20SOP%20and%20Form_FINAL.pdf"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centralmastormwater.org/Pages/crsc_toolbox/Dry%20Outfall%20Inspection%20SOP%20and%20Form_Final.pdf" TargetMode="External"/><Relationship Id="rId27" Type="http://schemas.openxmlformats.org/officeDocument/2006/relationships/footer" Target="footer7.xml"/><Relationship Id="rId30" Type="http://schemas.openxmlformats.org/officeDocument/2006/relationships/hyperlink" Target="http://www.oseh.umich.edu/pdf/guideline/dye_testing_guideline.pdf" TargetMode="Externa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ecfr.gov/cgi-bin/text-idx?SID=b3b41fdea0b7b0b8cd6c4304d86271b7&amp;mc=true&amp;node=pt40.25.136&amp;rgn=div5"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1EAF08E4-3653-431A-B4FE-8BF7BEFD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2012_color.dotm</Template>
  <TotalTime>823</TotalTime>
  <Pages>45</Pages>
  <Words>11959</Words>
  <Characters>74118</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85906</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Erik Mas</cp:lastModifiedBy>
  <cp:revision>55</cp:revision>
  <cp:lastPrinted>2017-09-12T17:57:00Z</cp:lastPrinted>
  <dcterms:created xsi:type="dcterms:W3CDTF">2017-09-22T15:43:00Z</dcterms:created>
  <dcterms:modified xsi:type="dcterms:W3CDTF">2017-09-26T16:50:00Z</dcterms:modified>
</cp:coreProperties>
</file>